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04, 2026</w:t>
      </w:r>
    </w:p>
    <w:p>
      <w:r>
        <w:t>Re: GQA AI Regulatory &amp; Certification Lead — BSI</w:t>
      </w:r>
    </w:p>
    <w:p/>
    <w:p>
      <w:r>
        <w:t>Hi BSI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QA automation and technical process optimization rather than regulatory accreditation, I bring extensive experience in quality management, requirement analysis, and standard operating procedures. I am comfortable working with complex compliance requirements and technical testing frameworks. My recent work utilizing Gemini Code Assist to streamline test generation also aligns with your focus on AI-driven technologies.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2026-10-04T10:47:44Z</dcterms:created>
  <dcterms:modified xsi:type="dcterms:W3CDTF">2026-10-04T11:37:03Z</dcterms:modified>
  <cp:category/>
  <cp:contentStatus/>
</cp:coreProperties>
</file>