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04, 2026</w:t>
      </w:r>
    </w:p>
    <w:p>
      <w:r>
        <w:t>Re: Senior Expert Engineer — ING Nederland</w:t>
      </w:r>
    </w:p>
    <w:p/>
    <w:p>
      <w:r>
        <w:t>Hi ING Nederland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scaling digital experiences across multiple countries aligns well with my background in building reliable test automation frameworks and CI/CD pipelines for financial services. In my recent work at Tata Consultancy Services, I focused on improving test coverage and system reliability while also using tools like Gemini Code Assist to streamline test generation. I am comfortable working with cross-functional teams to solve complex engineering challenges and support long-term technical strategies.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2026-10-04T10:49:11Z</dcterms:created>
  <dcterms:modified xsi:type="dcterms:W3CDTF">2026-10-04T11:38:43Z</dcterms:modified>
  <cp:category/>
  <cp:contentStatus/>
</cp:coreProperties>
</file>