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31, 2026</w:t>
      </w:r>
    </w:p>
    <w:p>
      <w:r>
        <w:t>Re: Functioneel Applicatiebeheerder Nieuwegein — BMN Nederland</w:t>
      </w:r>
    </w:p>
    <w:p/>
    <w:p>
      <w:r>
        <w:t>Hi BMN Nederland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previous roles within global banking and retail environments, I gained extensive experience managing tickets, troubleshooting system issues, and working closely with stakeholders to keep critical applications running smoothly. I am comfortable analyzing data and process models to resolve problems and document changes clearly for team members.</w:t>
      </w:r>
    </w:p>
    <w:p>
      <w:r>
        <w:t>BMN Nederland's focus on maintaining and improving business-critical applications aligns well with my background in release management, process optimization, and working directly with users to improve daily operations.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2026-10-31T10:49:31Z</dcterms:created>
  <dcterms:modified xsi:type="dcterms:W3CDTF">2026-10-31T11:27:00Z</dcterms:modified>
  <cp:category/>
  <cp:contentStatus/>
</cp:coreProperties>
</file>