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26, 2026</w:t>
      </w:r>
    </w:p>
    <w:p>
      <w:r>
        <w:t>Re: Research Software Engineer — Netherlands eScience Center</w:t>
      </w:r>
    </w:p>
    <w:p/>
    <w:p>
      <w:r>
        <w:t>Hi Netherlands eScience Center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read about your work on the Research Software Sustainability Programme and found it very relevant to my background in software testing and automation. Throughout my career, I have focused on refactoring test frameworks, improving test coverage, and making technical tools easier for other engineers to use. Working on projects that support open science and software sustainability sounds like a meaningful way to apply these skills.</w:t>
      </w:r>
    </w:p>
    <w:p>
      <w:r>
        <w:t>In my recent role, I transitioned existing test suites to modern frameworks like Playwright and used tools like Gemini Code Assist to speed up test generation. I am comfortable working closely with developers and researchers to understand their workflows, write clear documentation, and ensure that software solutions remain reliable over time.</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2026-10-26T11:37:27Z</dcterms:created>
  <dcterms:modified xsi:type="dcterms:W3CDTF">2026-10-26T11:57:11Z</dcterms:modified>
  <cp:category/>
  <cp:contentStatus/>
</cp:coreProperties>
</file>