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Agentic Engineer — Therapieland</w:t>
      </w:r>
    </w:p>
    <w:p/>
    <w:p>
      <w:r>
        <w:t>Hi Therapieland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software with AI while keeping engineering teams accountable for production quality aligns closely with my background. In my recent work within regulated financial systems, I have combined traditional test automation frameworks with AI tooling like Gemini Code Assist to streamline script generation and deployment tasks. I am comfortable working across the technical stack, validating backend logic, and ensuring that speed never compromises system reliability or privacy standards.</w:t>
      </w:r>
    </w:p>
    <w:p>
      <w:r>
        <w:t>I appreciate how your FLOW teams take a problem from discovery to measured production outcomes. Bringing my experience in building robust test automation and collaborating with cross-functional teams, I am ready to help maintain the high standards required for your platform.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2026-10-26T11:11:13Z</dcterms:created>
  <dcterms:modified xsi:type="dcterms:W3CDTF">2026-10-26T11:57:03Z</dcterms:modified>
  <cp:category/>
  <cp:contentStatus/>
</cp:coreProperties>
</file>