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Intern - Integrating GenAI into TEM Life-Science Applications — Thermo Fisher Scientific</w:t>
      </w:r>
    </w:p>
    <w:p/>
    <w:p>
      <w:r>
        <w:t>Hi Thermo Fisher Scientific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focused on integrating Generative AI into Smart EPU workflows aligns well with my background in software testing and process improvement. During my recent work, I used Gemini Code Assist to streamline test generation and deployment scripts, which helps me appreciate the practical application of AI tools in technical environments. I am comfortable collaborating across teams and eager to learn more about on-prem LLMs and evaluation pipelines.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2026-10-26T11:46:19Z</dcterms:created>
  <dcterms:modified xsi:type="dcterms:W3CDTF">2026-10-26T11:58:48Z</dcterms:modified>
  <cp:category/>
  <cp:contentStatus/>
</cp:coreProperties>
</file>