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17, 2026</w:t>
      </w:r>
    </w:p>
    <w:p>
      <w:r>
        <w:t>Re: Senior Trading Engineer — Cargill</w:t>
      </w:r>
    </w:p>
    <w:p/>
    <w:p>
      <w:r>
        <w:t>Hi Cargill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building software systems that drive trading operations appeals to my background in financial and banking technology. In my recent roles, I have focused on automating test processes, integrating tools like Selenium and Playwright, and ensuring backend data integrity using Oracle SQL. I also use Gemini Code Assist to streamline test generation and deployment scripts, which helps me deliver reliable code efficiently.</w:t>
      </w:r>
    </w:p>
    <w:p>
      <w:r>
        <w:t>I am comfortable collaborating across teams, participating in agile planning, and keeping systems running smoothly. Joining Cargill would be a great chance to apply my technical background to your trading systems.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2026-10-17T09:22:07Z</dcterms:created>
  <dcterms:modified xsi:type="dcterms:W3CDTF">2026-10-17T09:58:03Z</dcterms:modified>
  <cp:category/>
  <cp:contentStatus/>
</cp:coreProperties>
</file>