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17, 2026</w:t>
      </w:r>
    </w:p>
    <w:p>
      <w:r>
        <w:t>Re: Software Developer Bioinformatics — GenDx</w:t>
      </w:r>
    </w:p>
    <w:p/>
    <w:p>
      <w:r>
        <w:t>Hi Sam Stokman and Pascal van der Weele,</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on software solutions for transplantation diagnostics and genomic assay tools at GenDx caught my attention. In my previous roles, I've spent over eight years building automation frameworks with Java and TypeScript, while supporting complex software workflows in regulated environments. I also have experience using Gemini Code Assist to streamline test generation and deployment scripts, which helps me work efficiently alongside development teams.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2026-10-17T09:17:26Z</dcterms:created>
  <dcterms:modified xsi:type="dcterms:W3CDTF">2026-10-17T09:54:41Z</dcterms:modified>
  <cp:category/>
  <cp:contentStatus/>
</cp:coreProperties>
</file>