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22, 2026</w:t>
      </w:r>
    </w:p>
    <w:p>
      <w:r>
        <w:t>Re: ERP &amp; AI Consultant — Axians NL</w:t>
      </w:r>
    </w:p>
    <w:p/>
    <w:p>
      <w:r>
        <w:t>Hi Axians NL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combining ERP software solutions with practical AI applications caught my attention. In my recent work, I have explored how to use tools like Gemini Code Assist to make technical workflows and test generation more efficient. I am comfortable bridging the gap between business needs and technical solutions, which aligns well with your work optimizing processes for clients using systems like Exact.</w:t>
      </w:r>
    </w:p>
    <w:p>
      <w:r>
        <w:t>I appreciate how your team values practical innovation and continuous improvement. I am ready to bring my background in automation and my interest in AI applications to support your consulting projects and internal initiatives.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2026-10-22T10:09:04Z</dcterms:created>
  <dcterms:modified xsi:type="dcterms:W3CDTF">2026-10-22T10:56:52Z</dcterms:modified>
  <cp:category/>
  <cp:contentStatus/>
</cp:coreProperties>
</file>