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22, 2026</w:t>
      </w:r>
    </w:p>
    <w:p>
      <w:r>
        <w:t>Re: Technisch Consultant - Embedded Systems — Independent Recruiters</w:t>
      </w:r>
    </w:p>
    <w:p/>
    <w:p>
      <w:r>
        <w:t>Hi Independent Recruiters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project involving the DSMR 6 Gateway aligns well with my background in handling technical integrations, Linux environments, and system-level validation. While my core expertise is in test automation and quality assurance, I am comfortable working closely with developers and reviewing technical specifications for software layers.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2026-10-22T10:12:33Z</dcterms:created>
  <dcterms:modified xsi:type="dcterms:W3CDTF">2026-10-22T10:55:51Z</dcterms:modified>
  <cp:category/>
  <cp:contentStatus/>
</cp:coreProperties>
</file>