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03, 2026</w:t>
      </w:r>
    </w:p>
    <w:p>
      <w:r>
        <w:t>Re: Senior Engineer, Quality Assurance — Cboe Global Markets</w:t>
      </w:r>
    </w:p>
    <w:p/>
    <w:p>
      <w:r>
        <w:t>Hi Cboe Clear Europe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building test automation frameworks using Java, Cucumber, and Gherkin for financial and banking clients. Given your focus on cash equities, derivatives, and risk margin systems, my background in validating backend data with SQL and working directly on Linux servers aligns well with what you need for this role. I have also used AI tools such as Gemini Code Assist to streamline test generation scripts, which helps in keeping regression cycles efficient.</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2026-10-03T10:16:18Z</dcterms:created>
  <dcterms:modified xsi:type="dcterms:W3CDTF">2026-10-03T10:51:34Z</dcterms:modified>
  <cp:category/>
  <cp:contentStatus/>
</cp:coreProperties>
</file>