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28, 2026</w:t>
      </w:r>
    </w:p>
    <w:p>
      <w:r>
        <w:t>Re: Product AI and Backend Engineer — Flowable</w:t>
      </w:r>
    </w:p>
    <w:p/>
    <w:p>
      <w:r>
        <w:t>Hi Flowable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the Agentic Case Platform using Java and AI tooling caught my attention. In my recent work with Tata Consultancy Services, I gained hands-on experience using Gemini Code Assist to streamline complex test generation and deployment scripts. Combined with my background in Java and Oracle SQL database validation for financial clients, I feel well-prepared to contribute to your backend and AI integration efforts.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