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28, 2026</w:t>
      </w:r>
    </w:p>
    <w:p>
      <w:r>
        <w:t>Re: Senior Manager Software Development — Genmab</w:t>
      </w:r>
    </w:p>
    <w:p/>
    <w:p>
      <w:r>
        <w:t>Hi Genmab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at Genmab building innovative antibody medicines really stands out to me. In my recent role at Tata Consultancy Services, I focused on building scalable automation frameworks, managing CI/CD pipelines with AWS and Terraform, and ensuring code quality across microservices architectures. I have also used AI tools like Gemini Code Assist to streamline test generation and deployment scripts, which aligns well with modern software lifecycle practices.</w:t>
      </w:r>
    </w:p>
    <w:p>
      <w:r>
        <w:t>I am comfortable collaborating with cross-functional teams in Agile environments and would be glad to contribute my background in automation and infrastructure to your Enterprise Digital Solutions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