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28, 2026</w:t>
      </w:r>
    </w:p>
    <w:p>
      <w:r>
        <w:t>Re: Functioneel Applicatiebeheerder — RDW</w:t>
      </w:r>
    </w:p>
    <w:p/>
    <w:p>
      <w:r>
        <w:t>Hi Mark,</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Reading through the role at RDW, I noticed the strong focus on functional application management and working right between users, business processes, and ICT. Throughout my career as an engineer, I have spent a lot of time analyzing business requirements, coordinating test scenarios, and working closely with development teams to make sure releases go out smoothly. I am used to digging into incident analysis and helping teams keep applications stable and reliable for end users.</w:t>
      </w:r>
    </w:p>
    <w:p>
      <w:r>
        <w:t>Your description mentions the need for someone who can help set up test management and bridge the gap between different departments. Given my background in building test frameworks and working with cross-functional teams in banking and finance, I feel comfortable stepping into this kind of coordination role. I also appreciate that RDW is involved in important vehicle and mobility systems that impact daily life in the Netherlands.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