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20, 2026</w:t>
      </w:r>
    </w:p>
    <w:p>
      <w:r>
        <w:t>Re: Test Engineer Cypher — Nationale-Nederlanden</w:t>
      </w:r>
    </w:p>
    <w:p/>
    <w:p>
      <w:r>
        <w:t>Hi Marijke Tamsiran,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that Nationale-Nederlanden is modernizing its pension landscape through the Cypher program. In my previous work with global financial clients, I have often focused on bridging the gap between business requirements and technical testing, particularly when moving core processes to new architectures like OutSystems and modernizing API integrations. I have practical experience building test automation frameworks from scratch using tools like Java Selenium and Playwright, and I regularly use AI tools like Gemini Code Assist to speed up test script generation.</w:t>
      </w:r>
    </w:p>
    <w:p>
      <w:r>
        <w:t>Working within a multidisciplinary Scrum team to ensure that SAP and surrounding systems function properly is a challenge I am ready to take on. I value close collaboration with developers and product owners during refinement sessions to catch issues early in the development cycle.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2026-10-20T09:53:20Z</dcterms:created>
  <dcterms:modified xsi:type="dcterms:W3CDTF">2026-10-20T10:41:16Z</dcterms:modified>
  <cp:category/>
  <cp:contentStatus/>
</cp:coreProperties>
</file>