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Analyst ServiceNow</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8+ years of experience in complex financial and banking environments, possessing strong skills in requirement analysis, backlog management, and stakeholder collaboration. Adept at translating business needs into technical strategies, validating complex data flows, and defining test scenarios for large-scale transformations. Currently holding a valid EU residence permit in Amstelveen, bringing proven expertise in process optimization…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Facilitated agile standups and managed product owner connects to translate business requirements into technical testing strategies and execution plans.</w:t>
      </w:r>
    </w:p>
    <w:p>
      <w:pPr>
        <w:spacing w:before="0" w:after="20"/>
      </w:pPr>
      <w:r>
        <w:rPr>
          <w:rFonts w:ascii="Calibri" w:hAnsi="Calibri"/>
          <w:b w:val="0"/>
          <w:sz w:val="18"/>
        </w:rPr>
        <w:t>▸ Documented over 15 Standard Operating Procedures (SOP) and analyzed service management data to support operational efficiency and process optimization.</w:t>
      </w:r>
    </w:p>
    <w:p>
      <w:pPr>
        <w:spacing w:before="0" w:after="20"/>
      </w:pPr>
      <w:r>
        <w:rPr>
          <w:rFonts w:ascii="Calibri" w:hAnsi="Calibri"/>
          <w:b w:val="0"/>
          <w:sz w:val="18"/>
        </w:rPr>
        <w:t>▸ Executed complex backend Oracle SQL validation and test scenarios to ensure strict data integrity across financial and banking data flows.</w:t>
      </w:r>
    </w:p>
    <w:p>
      <w:pPr>
        <w:spacing w:before="0" w:after="20"/>
      </w:pPr>
      <w:r>
        <w:rPr>
          <w:rFonts w:ascii="Calibri" w:hAnsi="Calibri"/>
          <w:b w:val="0"/>
          <w:sz w:val="18"/>
        </w:rPr>
        <w:t>▸ Collaborated closely with crossfunctional teams, SREs, and stakeholders to define release objectives and validate implementation decisions.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