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Source to Pay IT Portfolio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and optimizing processes for global financial clients. Skilled in stakeholder management, process optimization, and aligning technical delivery with business objectives. Holds a valid EU residence permit and is based in Amstelveen,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teams, clients, and senior leadership to identify process improvements and leverage efficiencies across operations.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agile standups and product owner alignments to translate business requirements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Automated redundant operational tasks and documented standard operating procedures, increasing overall team efficiency by 30%.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Orchestrated CI/CD pipelines and provisioned test environments using AWS, Terraform, and Linux to ensure continuous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