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Growth Manager (JetBrains AI)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automation frameworks and optimizing user journeys for financial clients. Skilled in translating technical requirements into user-focused solutions and collaborating closely with cross-functional teams. Currently holds a valid EU residence permit and is based in Amstelveen, Netherlands.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Product Owners and Agile teams to translate business needs into technical strategies and improve product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automation frameworks to Playwright TypeScript, improving execution efficiency and overall user experience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modern AI tools like Gemini Code Assist.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Documented over 15 Standard Operating Procedures (SOP), increasing team efficiency and clarifying operational processes by 30%.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