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Customer Success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in client-facing technical roles, stakeholder management, and requirement analysis within global banking environments. Skilled in translating business needs into technical strategies, coordinating with support teams, and ensuring software reliability. Holds a valid EU residence permit and is based in Amstelveen, ready to bring strong communication and analytical skills to NIXZ.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targeted syncs with stakeholders and SRE teams to explain release objectives, user stories, and ensure alignment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 and contributed to service reporting (WSR) and incident management to improve overall support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HP ALM to ensure clear communication between technical teams and business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user needs into effective technical testing and service delivery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