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Technical Program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building scalable frameworks, managing cross-functional technical teams, and optimizing software delivery processes for financial and cloud environments. Adept at translating complex requirements into clear technical strategies, coordinating releases, and improving operational workflows using Jira and CI/CD pipelines. Brings a strong background in stakeholder management and continuous process improvement, currently…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Coordinated crossfunctional initiatives and scheduled targeted syncs with SRE and development teams to align release objectives, reduce defects, and streamline deployment workflows.</w:t>
      </w:r>
    </w:p>
    <w:p>
      <w:pPr>
        <w:spacing w:before="0" w:after="20"/>
      </w:pPr>
      <w:r>
        <w:rPr>
          <w:rFonts w:ascii="Calibri" w:hAnsi="Calibri"/>
          <w:b w:val="0"/>
          <w:sz w:val="18"/>
        </w:rPr>
        <w:t>▸ Managed defect tracking on Jira and maintained updated documentation to ensure alignment between business requirements and technical execution.</w:t>
      </w:r>
    </w:p>
    <w:p>
      <w:pPr>
        <w:spacing w:before="0" w:after="20"/>
      </w:pPr>
      <w:r>
        <w:rPr>
          <w:rFonts w:ascii="Calibri" w:hAnsi="Calibri"/>
          <w:b w:val="0"/>
          <w:sz w:val="18"/>
        </w:rPr>
        <w:t>▸ Improved operational efficiency by 30% through the documentation of standard operating procedures and process optimizations across distributed client environments.</w:t>
      </w:r>
    </w:p>
    <w:p>
      <w:pPr>
        <w:spacing w:before="0" w:after="20"/>
      </w:pPr>
      <w:r>
        <w:rPr>
          <w:rFonts w:ascii="Calibri" w:hAnsi="Calibri"/>
          <w:b w:val="0"/>
          <w:sz w:val="18"/>
        </w:rPr>
        <w:t>▸ Provisioned infrastructure and test environments using Terraform and AWS while managing dependencies across microservices architectures.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