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26, 2026</w:t>
      </w:r>
    </w:p>
    <w:p>
      <w:r>
        <w:t>Re: AI Senior Systems Engineer — Philips</w:t>
      </w:r>
    </w:p>
    <w:p/>
    <w:p>
      <w:r>
        <w:t>Hi Philips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focus on driving the application of AI within systems engineering and reliability practices aligns closely with my background in software testing and tooling. In my recent work with global financial clients, I utilized Gemini Code Assist to streamline test generation and deployment scripts, which helped bridge the gap between emerging AI capabilities and daily engineering workflows. I am comfortable working in cross-functional environments and enjoy helping technical teams adopt practical automation methods.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2026-09-26T10:18:12Z</dcterms:created>
  <dcterms:modified xsi:type="dcterms:W3CDTF">2026-09-26T10:36:29Z</dcterms:modified>
  <cp:category/>
  <cp:contentStatus/>
</cp:coreProperties>
</file>