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Agentic SDLC Hub Engineer — Rabobank</w:t>
      </w:r>
    </w:p>
    <w:p/>
    <w:p>
      <w:r>
        <w:t>Hi Ashley Lumbantobing,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Agentic SDLC Hub at Rabobank aligns well with my background in building test automation frameworks and streamlining workflows. In my recent role at Tata Consultancy Services, I used tools like Gemini Code Assist to speed up test generation and deployment scripts, which connects with your focus on integrating AI into software delivery. I am comfortable working across different stacks and tools to help squads build reliable software.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2026-09-26T10:16:18Z</dcterms:created>
  <dcterms:modified xsi:type="dcterms:W3CDTF">2026-09-26T10:35:58Z</dcterms:modified>
  <cp:category/>
  <cp:contentStatus/>
</cp:coreProperties>
</file>