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Software Engineer — Wageningen University &amp; Research</w:t>
      </w:r>
    </w:p>
    <w:p/>
    <w:p>
      <w:r>
        <w:t>Hi Frank Gort,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this role at Wageningen University &amp; Research because it combines technical software development with practical problem-solving for the agricultural sector. Throughout my background in building applications, writing scripts in Python and Java, and working with complex backend data, I have always focused on creating tools that make daily operations simpler and more efficient. Working alongside researchers and domain experts to turn real-world needs into clean software instruments is something I genuinely enjoy.</w:t>
      </w:r>
    </w:p>
    <w:p>
      <w:r>
        <w:t>I am comfortable collaborating in international environments and ready to contribute to your digital solutions for animal farming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2026-09-26T10:14:34Z</dcterms:created>
  <dcterms:modified xsi:type="dcterms:W3CDTF">2026-09-26T10:38:12Z</dcterms:modified>
  <cp:category/>
  <cp:contentStatus/>
</cp:coreProperties>
</file>