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08, 2026</w:t>
      </w:r>
    </w:p>
    <w:p>
      <w:r>
        <w:t>Re: Head of Developer Experience — Bloom &amp; Wild</w:t>
      </w:r>
    </w:p>
    <w:p/>
    <w:p>
      <w:r>
        <w:t>Hi Bloom &amp; Wild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developer experience, platform strategy, and AI-native engineering transformation aligns well with my background in building CI/CD pipelines and cloud infrastructure using AWS and Terraform. In my recent work, I have also used tools like Gemini Code Assist to streamline deployment scripts and test generation workflows, which fits directly with your goals for agentic tooling.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2026-10-08T11:58:39Z</dcterms:created>
  <dcterms:modified xsi:type="dcterms:W3CDTF">2026-10-08T12:37:40Z</dcterms:modified>
  <cp:category/>
  <cp:contentStatus/>
</cp:coreProperties>
</file>