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19, 2026</w:t>
      </w:r>
    </w:p>
    <w:p>
      <w:r>
        <w:t>Re: Senior Testengineer — UWV</w:t>
      </w:r>
    </w:p>
    <w:p/>
    <w:p>
      <w:r>
        <w:t>Hi Christiaan Keur,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 was glad to see your opening for a Testengineer within the CBBS team at UWV. In my previous roles, I have spent over eight years building automation frameworks, executing functional tests, and working closely with agile teams to ensure software reliability. I am comfortable jumping into existing applications, writing test cases based on functional designs, and collaborating with stakeholders to keep deployment standards high.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2026-10-19T11:24:32Z</dcterms:created>
  <dcterms:modified xsi:type="dcterms:W3CDTF">2026-10-19T11:37:59Z</dcterms:modified>
  <cp:category/>
  <cp:contentStatus/>
</cp:coreProperties>
</file>