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15, 2026</w:t>
      </w:r>
    </w:p>
    <w:p>
      <w:r>
        <w:t>Re: Product Manager Quality Engineering — Rabobank</w:t>
      </w:r>
    </w:p>
    <w:p/>
    <w:p>
      <w:r>
        <w:t>Hi Ashley Lumbantobing,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work at Tata Consultancy Services, I have focused on scaling test automation frameworks, improving release management, and guiding cross-functional teams to align technical testing strategies with business needs. I appreciate Rabobank's focus on defining clear capability roadmaps and improving engineering productivity across enterprise technology stacks.</w:t>
      </w:r>
    </w:p>
    <w:p>
      <w:r>
        <w:t>I have also explored AI-driven developer tooling, using Gemini Code Assist to streamline test generation and deployment scripts. I would welcome the opportunity to bring my background in quality engineering and stakeholder management to the Tech4Dev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2026-10-15T10:08:34Z</dcterms:created>
  <dcterms:modified xsi:type="dcterms:W3CDTF">2026-10-15T10:39:17Z</dcterms:modified>
  <cp:category/>
  <cp:contentStatus/>
</cp:coreProperties>
</file>