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16, 2026</w:t>
      </w:r>
    </w:p>
    <w:p>
      <w:r>
        <w:t>Re: Test Quality Professional — Alliander</w:t>
      </w:r>
    </w:p>
    <w:p/>
    <w:p>
      <w:r>
        <w:t>Hi Bram van der Linde,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Test Quality Professional role at Alliander because of the focus on end-to-end testing and quality assurance across multiple teams and complex systems. In my recent work with global financial clients, I have built scalable test automation frameworks using Playwright and Java, while coordinating test strategies across different system dependencies and CI/CD pipelines.</w:t>
      </w:r>
    </w:p>
    <w:p>
      <w:r>
        <w:t>I am also comfortable using tools like Gemini Code Assist to streamline test generation, which helps teams keep pace with frequent release cycles. I appreciate how Alliander brings people together for the energy transition, and I would be glad to bring my experience in test coordination and automation to your team within ART System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2026-10-16T09:52:41Z</dcterms:created>
  <dcterms:modified xsi:type="dcterms:W3CDTF">2026-10-16T10:27:27Z</dcterms:modified>
  <cp:category/>
  <cp:contentStatus/>
</cp:coreProperties>
</file>