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16, 2026</w:t>
      </w:r>
    </w:p>
    <w:p>
      <w:r>
        <w:t>Re: Senior Backend Engineer Quality — Eneco</w:t>
      </w:r>
    </w:p>
    <w:p/>
    <w:p>
      <w:r>
        <w:t>Hi Eneco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connecting rooftop solar and large batteries to a Virtual Power Plant sounds like a meaningful challenge, and I am drawn to your goal of being climate-neutral by 2035. I have spent over eight years building test automation frameworks and handling backend data validation for complex financial platforms. I also regularly use tools like Gemini Code Assist to speed up test generation and debugging tasks in my daily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2026-10-16T09:57:51Z</dcterms:created>
  <dcterms:modified xsi:type="dcterms:W3CDTF">2026-10-16T10:24:42Z</dcterms:modified>
  <cp:category/>
  <cp:contentStatus/>
</cp:coreProperties>
</file>