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16, 2026</w:t>
      </w:r>
    </w:p>
    <w:p>
      <w:r>
        <w:t>Re: QA Engineer — The Ai Training Company</w:t>
      </w:r>
    </w:p>
    <w:p/>
    <w:p>
      <w:r>
        <w:t>Hi The Ai Training Company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In my recent role at Tata Consultancy Services, I focused heavily on evaluating work outputs, checking data consistency, and maintaining strict quality standards across distributed systems. I am very comfortable working with detailed rubrics and structured guidelines to spot subtle errors that others might miss. Additionally, my experience using Gemini Code Assist to streamline test generation gives me a strong foundation for evaluating AI-generated content and model outputs.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2026-10-16T09:38:30Z</dcterms:created>
  <dcterms:modified xsi:type="dcterms:W3CDTF">2026-10-16T10:27:17Z</dcterms:modified>
  <cp:category/>
  <cp:contentStatus/>
</cp:coreProperties>
</file>