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25, 2026</w:t>
      </w:r>
    </w:p>
    <w:p>
      <w:r>
        <w:t>Re: Functioneel Applicatiespecialist — Royal De Heus</w:t>
      </w:r>
    </w:p>
    <w:p/>
    <w:p>
      <w:r>
        <w:t>Hi Laurens Heideveld,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functional application specialist at De Heus caught my attention because it focuses heavily on bridging the gap between business processes and IT systems. Throughout my career in quality engineering, I have spent a lot of time analyzing how users interact with applications, investigating defects, and making sure system workflows actually match day-to-day operational needs. I am used to working closely with stakeholders, key-users, and technical teams to trace issues and guide system changes.</w:t>
      </w:r>
    </w:p>
    <w:p>
      <w:r>
        <w:t>Working in an international family business that values practical problem-solving and direct communication appeals to me. I bring a strong analytical mindset and a structured approach to understanding how applications support production, distribution, and in-house processes.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2026-10-25T10:06:52Z</dcterms:created>
  <dcterms:modified xsi:type="dcterms:W3CDTF">2026-10-25T10:29:42Z</dcterms:modified>
  <cp:category/>
  <cp:contentStatus/>
</cp:coreProperties>
</file>