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Agentic SDLC Engineer — Capgemini</w:t>
      </w:r>
    </w:p>
    <w:p/>
    <w:p>
      <w:r>
        <w:t>Hi Capgemini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integrating AI agents and Generative AI into the software delivery lifecycle at Blue Harvest caught my attention. In my recent work with financial clients, I've used tools like Gemini Code Assist to streamline test generation and deployment scripts. I also bring hands-on experience building CI/CD pipelines with AWS and Terraform, which helps bridge the gap between development and operations.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