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20, 2026</w:t>
      </w:r>
    </w:p>
    <w:p>
      <w:r>
        <w:t>Re: Test Engineer — CB</w:t>
      </w:r>
    </w:p>
    <w:p/>
    <w:p>
      <w:r>
        <w:t>Hi CB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on software quality for financial and banking clients, focusing on building dependable automation frameworks with tools like Playwright, Selenium, and Cucumber. In my recent work, I have also used tools like Gemini Code Assist to streamline test generation scripts and speed up delivery.</w:t>
      </w:r>
    </w:p>
    <w:p>
      <w:r>
        <w:t>Your focus on understanding how systems work and improving the test scenarios rather than just fixing individual bugs matches my own approach to QA. I am comfortable working with both BDD and TDD approaches, and I regularly partner with developers and product owners to ensure test processes are stable and practical.</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2026-09-20T09:54:34Z</dcterms:created>
  <dcterms:modified xsi:type="dcterms:W3CDTF">2026-09-20T10:21:46Z</dcterms:modified>
  <cp:category/>
  <cp:contentStatus/>
</cp:coreProperties>
</file>