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05, 2026</w:t>
      </w:r>
    </w:p>
    <w:p>
      <w:r>
        <w:t>Re: Product Tech Lead — Cargill</w:t>
      </w:r>
    </w:p>
    <w:p/>
    <w:p>
      <w:r>
        <w:t>Hi Cargill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maintaining data integrity and technical ownership within the corporate risk reporting platform aligns well with my background in backend data validation and SQL testing. Throughout my career in financial technology, I have focused on ensuring that data transformations and system outputs are accurate and performant. I also bring experience using AI tools like Gemini Code Assist to streamline technical tasks and deployment scripts.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2026-09-05T09:36:53Z</dcterms:created>
  <dcterms:modified xsi:type="dcterms:W3CDTF">2026-09-05T10:29:34Z</dcterms:modified>
  <cp:category/>
  <cp:contentStatus/>
</cp:coreProperties>
</file>