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05, 2026</w:t>
      </w:r>
    </w:p>
    <w:p>
      <w:r>
        <w:t>Re: Lead Application Manager — MSIG Europe</w:t>
      </w:r>
    </w:p>
    <w:p/>
    <w:p>
      <w:r>
        <w:t>Hi MSIG Europe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In my recent role at Tata Consultancy Services, I gained strong experience in application delivery, release planning, and working alongside cross-functional teams to keep core platforms stable and reliable. I understand the importance of balancing technical debt and architecture with business priorities while coordinating with vendors and developers.</w:t>
      </w:r>
    </w:p>
    <w:p>
      <w:r>
        <w:t>Your work on the Sapiens IDIT platform aligns well with my background in managing complex financial and insurance-related workflows. I bring a practical approach to platform lifecycle management and continuous improvement.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2026-09-05T10:02:53Z</dcterms:created>
  <dcterms:modified xsi:type="dcterms:W3CDTF">2026-09-05T10:27:17Z</dcterms:modified>
  <cp:category/>
  <cp:contentStatus/>
</cp:coreProperties>
</file>