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05, 2026</w:t>
      </w:r>
    </w:p>
    <w:p>
      <w:r>
        <w:t>Re: Senior Testengineer — UWV</w:t>
      </w:r>
    </w:p>
    <w:p/>
    <w:p>
      <w:r>
        <w:t>Hi Christiaan Keur,</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eight years working as a QA engineer in financial and banking environments, focusing on functional testing, automation frameworks, and agile delivery. Your work on the CBBS application at UWV caught my attention because it relies on careful validation of critical processes, which aligns well with my background in handling complex datasets and backend checks using SQL and Java. I am comfortable working in multidisciplinary scrum teams and helping teams maintain clear test strategies.</w:t>
      </w:r>
    </w:p>
    <w:p>
      <w:r>
        <w:t>During recent projects, I also used tools like Gemini Code Assist to streamline test script generation and speed up delivery cycles. I appreciate how UWV approaches hybrid working and invests in ongoing professional development.</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2026-09-05T09:52:31Z</dcterms:created>
  <dcterms:modified xsi:type="dcterms:W3CDTF">2026-09-05T10:23:48Z</dcterms:modified>
  <cp:category/>
  <cp:contentStatus/>
</cp:coreProperties>
</file>