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24, 2026</w:t>
      </w:r>
    </w:p>
    <w:p>
      <w:r>
        <w:t>Re: MarTech Engineer - AI &amp; Automation — Jobgether</w:t>
      </w:r>
    </w:p>
    <w:p/>
    <w:p>
      <w:r>
        <w:t>Hi Jobgether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saw your opening for the MarTech Engineer role and noticed a strong overlap with my background in workflow automation, APIs, and scripting. Over the years, I've built automation frameworks using Python, Java, and TypeScript, and I've worked extensively with data validation and CI/CD pipelines. I've also used AI tools like Gemini Code Assist to streamline deployment scripts and generate test workflows, which aligns well with your focus on integrating AI agents into real-world processes.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