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automation frameworks using Playwright, Selenium, and TypeScript. I have a strong background in API validation, CI/CD pipeline integration, and implementing shift-left testing practices within fast-paced engineering environments. Currently holding a valid EU residence permit in the Netherlands, I am ready to bring my expertise in test strategy and end-to-end automation to the Workwize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endtoend automation frameworks utilizing Playwright with TypeScript and Java Selenium to validate complex workflows and boost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API validation using Postman and complex Oracle SQL queries to ensure backend data integrity across credit risk and payment processing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accelerate the QA process.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