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21, 2026</w:t>
      </w:r>
    </w:p>
    <w:p>
      <w:r>
        <w:t>Re: Software Engineering Intern - Dynamic Test Selection — ASML</w:t>
      </w:r>
    </w:p>
    <w:p/>
    <w:p>
      <w:r>
        <w:t>Hi ASML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pipeline team's work on dynamic test selection caught my attention because I have spent years dealing with the bottlenecks of static test lists and large regression suites. In my recent roles, I have migrated frameworks, worked with Python, and integrated automated test suites into CI/CD pipelines. I have also used AI tools like Gemini Code Assist to speed up script generation and handle repetitive tasks. I understand how important it is to balance test coverage with execution speed, and I am keen to help you evaluate and improve your test selection logic.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2026-10-21T10:16:39Z</dcterms:created>
  <dcterms:modified xsi:type="dcterms:W3CDTF">2026-10-21T10:54:17Z</dcterms:modified>
  <cp:category/>
  <cp:contentStatus/>
</cp:coreProperties>
</file>