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21, 2026</w:t>
      </w:r>
    </w:p>
    <w:p>
      <w:r>
        <w:t>Re: Senior Solution Engineer — NATO Communications and Information Agency (NCIA)</w:t>
      </w:r>
    </w:p>
    <w:p/>
    <w:p>
      <w:r>
        <w:t>Hi NATO Communications and Information Agency (NCIA)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reviewing the requirements for the Senior Solution Engineer role, I noticed the focus on system verification, validation, and maintaining high software quality standards. Throughout my career, I have focused on building reliable test frameworks, managing CI/CD pipelines, and ensuring code quality through structured reviews and automated testing. In my recent work at Tata Consultancy Services, I also utilized tools like Gemini Code Assist to streamline test generation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2026-10-21T10:31:25Z</dcterms:created>
  <dcterms:modified xsi:type="dcterms:W3CDTF">2026-10-21T10:54:09Z</dcterms:modified>
  <cp:category/>
  <cp:contentStatus/>
</cp:coreProperties>
</file>