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270" w:rsidRPr="00C74B4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ФЕДЕРАЛЬНОЕ ГОСУДАРСТВЕННОЕ БЮДЖЕТНОЕ</w:t>
      </w:r>
    </w:p>
    <w:p w:rsidR="00FB7270" w:rsidRPr="00C74B4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ОБРАЗОВАТЕЛЬНОЕ УЧРЕЖДЕНИЕ ВЫСШЕГО ОБРАЗОВАНИЯ</w:t>
      </w:r>
    </w:p>
    <w:p w:rsidR="00FB7270" w:rsidRPr="00C74B4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СТАВРОПОЛЬСКИЙ ГОСУДАРСТВЕННЫЙ АГРАРНЫЙ</w:t>
      </w:r>
    </w:p>
    <w:p w:rsidR="00FB7270" w:rsidRPr="00C74B4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УНИВЕРСИТЕТ</w:t>
      </w:r>
    </w:p>
    <w:p w:rsidR="00FB7270" w:rsidRPr="00C74B4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Кафедра информационных систем</w:t>
      </w:r>
    </w:p>
    <w:p w:rsidR="00FB727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7270" w:rsidRPr="00C74B4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7270" w:rsidRPr="00C74B4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№3</w:t>
      </w:r>
    </w:p>
    <w:p w:rsidR="00FB727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«</w:t>
      </w:r>
      <w:r w:rsidRPr="00FB7270">
        <w:rPr>
          <w:rFonts w:ascii="Times New Roman" w:hAnsi="Times New Roman" w:cs="Times New Roman"/>
          <w:sz w:val="32"/>
          <w:szCs w:val="32"/>
        </w:rPr>
        <w:t>Использование архитектурных шаблонов</w:t>
      </w:r>
      <w:r w:rsidRPr="00C74B40">
        <w:rPr>
          <w:rFonts w:ascii="Times New Roman" w:hAnsi="Times New Roman" w:cs="Times New Roman"/>
          <w:sz w:val="32"/>
          <w:szCs w:val="32"/>
        </w:rPr>
        <w:t>»</w:t>
      </w:r>
    </w:p>
    <w:p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FB7270" w:rsidRPr="00C74B40" w:rsidRDefault="00FB7270" w:rsidP="00FB7270">
      <w:pPr>
        <w:jc w:val="right"/>
        <w:rPr>
          <w:rFonts w:ascii="Times New Roman" w:hAnsi="Times New Roman" w:cs="Times New Roman"/>
          <w:sz w:val="28"/>
          <w:szCs w:val="28"/>
        </w:rPr>
      </w:pPr>
      <w:r w:rsidRPr="00C74B40">
        <w:rPr>
          <w:rFonts w:ascii="Times New Roman" w:hAnsi="Times New Roman" w:cs="Times New Roman"/>
          <w:sz w:val="28"/>
          <w:szCs w:val="28"/>
        </w:rPr>
        <w:t xml:space="preserve">Выполнила: студентка 2 курса </w:t>
      </w:r>
    </w:p>
    <w:p w:rsidR="00FB7270" w:rsidRPr="00C74B40" w:rsidRDefault="00FB7270" w:rsidP="00FB7270">
      <w:pPr>
        <w:jc w:val="right"/>
        <w:rPr>
          <w:rFonts w:ascii="Times New Roman" w:hAnsi="Times New Roman" w:cs="Times New Roman"/>
          <w:sz w:val="28"/>
          <w:szCs w:val="28"/>
        </w:rPr>
      </w:pPr>
      <w:r w:rsidRPr="00C74B40">
        <w:rPr>
          <w:rFonts w:ascii="Times New Roman" w:hAnsi="Times New Roman" w:cs="Times New Roman"/>
          <w:sz w:val="28"/>
          <w:szCs w:val="28"/>
        </w:rPr>
        <w:t>группы ИСиТ-О-24/4</w:t>
      </w:r>
    </w:p>
    <w:p w:rsidR="00FB7270" w:rsidRPr="00C74B40" w:rsidRDefault="00FB7270" w:rsidP="00FB7270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C74B40">
        <w:rPr>
          <w:rFonts w:ascii="Times New Roman" w:hAnsi="Times New Roman" w:cs="Times New Roman"/>
          <w:sz w:val="28"/>
          <w:szCs w:val="28"/>
        </w:rPr>
        <w:t>Оберемко</w:t>
      </w:r>
      <w:proofErr w:type="spellEnd"/>
      <w:r w:rsidRPr="00C74B40">
        <w:rPr>
          <w:rFonts w:ascii="Times New Roman" w:hAnsi="Times New Roman" w:cs="Times New Roman"/>
          <w:sz w:val="28"/>
          <w:szCs w:val="28"/>
        </w:rPr>
        <w:t xml:space="preserve"> Анна Алексеевна</w:t>
      </w:r>
    </w:p>
    <w:p w:rsidR="00FB7270" w:rsidRPr="00C74B40" w:rsidRDefault="00FB7270" w:rsidP="00FB7270">
      <w:pPr>
        <w:jc w:val="right"/>
        <w:rPr>
          <w:rFonts w:ascii="Times New Roman" w:hAnsi="Times New Roman" w:cs="Times New Roman"/>
          <w:sz w:val="28"/>
          <w:szCs w:val="28"/>
        </w:rPr>
      </w:pPr>
      <w:r w:rsidRPr="00C74B40">
        <w:rPr>
          <w:rFonts w:ascii="Times New Roman" w:hAnsi="Times New Roman" w:cs="Times New Roman"/>
          <w:sz w:val="28"/>
          <w:szCs w:val="28"/>
        </w:rPr>
        <w:t>Преподаватель: Рачков В.Е.</w:t>
      </w:r>
    </w:p>
    <w:p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FB7270" w:rsidRPr="00F9186C" w:rsidRDefault="00FB7270" w:rsidP="00FB7270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</w:p>
    <w:p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2369B1" w:rsidRDefault="00FB7270" w:rsidP="00FB7270">
      <w:pPr>
        <w:jc w:val="center"/>
        <w:rPr>
          <w:rFonts w:ascii="Times New Roman" w:hAnsi="Times New Roman" w:cs="Times New Roman"/>
          <w:sz w:val="28"/>
          <w:szCs w:val="28"/>
        </w:rPr>
      </w:pPr>
      <w:r w:rsidRPr="00C74B40">
        <w:rPr>
          <w:rFonts w:ascii="Times New Roman" w:hAnsi="Times New Roman" w:cs="Times New Roman"/>
          <w:sz w:val="28"/>
          <w:szCs w:val="28"/>
        </w:rPr>
        <w:t>Ставрополь, 2026 г.</w:t>
      </w:r>
    </w:p>
    <w:p w:rsidR="00FB7270" w:rsidRDefault="00FB7270" w:rsidP="00FB72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r w:rsidR="006E251C">
        <w:rPr>
          <w:rFonts w:ascii="Times New Roman" w:hAnsi="Times New Roman" w:cs="Times New Roman"/>
          <w:sz w:val="28"/>
          <w:szCs w:val="28"/>
        </w:rPr>
        <w:t>:</w:t>
      </w:r>
    </w:p>
    <w:p w:rsidR="006E251C" w:rsidRPr="006E251C" w:rsidRDefault="006E251C" w:rsidP="00FB72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Изучить</w:t>
      </w:r>
      <w:r w:rsidRPr="006E251C">
        <w:rPr>
          <w:rFonts w:ascii="Times New Roman" w:hAnsi="Times New Roman" w:cs="Times New Roman"/>
          <w:sz w:val="28"/>
          <w:szCs w:val="28"/>
        </w:rPr>
        <w:t xml:space="preserve"> процедур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6E251C">
        <w:rPr>
          <w:rFonts w:ascii="Times New Roman" w:hAnsi="Times New Roman" w:cs="Times New Roman"/>
          <w:sz w:val="28"/>
          <w:szCs w:val="28"/>
        </w:rPr>
        <w:t xml:space="preserve"> использования архитектурных шаблонов. </w:t>
      </w:r>
    </w:p>
    <w:p w:rsidR="006E251C" w:rsidRDefault="006E251C" w:rsidP="00FB72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Привить навыки</w:t>
      </w:r>
      <w:r w:rsidRPr="006E251C">
        <w:rPr>
          <w:rFonts w:ascii="Times New Roman" w:hAnsi="Times New Roman" w:cs="Times New Roman"/>
          <w:sz w:val="28"/>
          <w:szCs w:val="28"/>
        </w:rPr>
        <w:t xml:space="preserve"> описания архитектуры, используя архитектурные шаблоны.</w:t>
      </w:r>
    </w:p>
    <w:p w:rsidR="00FB7270" w:rsidRDefault="00FB7270" w:rsidP="00FB72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8E53E6" w:rsidRDefault="005D68DF" w:rsidP="008E53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8 - </w:t>
      </w:r>
      <w:r w:rsidR="008E53E6">
        <w:rPr>
          <w:rFonts w:ascii="Times New Roman" w:hAnsi="Times New Roman" w:cs="Times New Roman"/>
          <w:sz w:val="28"/>
          <w:szCs w:val="28"/>
        </w:rPr>
        <w:t xml:space="preserve">Описание архитектуры предприятия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8E53E6">
        <w:rPr>
          <w:rFonts w:ascii="Times New Roman" w:hAnsi="Times New Roman" w:cs="Times New Roman"/>
          <w:sz w:val="28"/>
          <w:szCs w:val="28"/>
        </w:rPr>
        <w:t>автокомплекс</w:t>
      </w:r>
      <w:proofErr w:type="spellEnd"/>
      <w:r w:rsidR="008E53E6">
        <w:rPr>
          <w:rFonts w:ascii="Times New Roman" w:hAnsi="Times New Roman" w:cs="Times New Roman"/>
          <w:sz w:val="28"/>
          <w:szCs w:val="28"/>
        </w:rPr>
        <w:t xml:space="preserve"> </w:t>
      </w:r>
      <w:r w:rsidR="008E53E6">
        <w:rPr>
          <w:rFonts w:ascii="Times New Roman" w:hAnsi="Times New Roman" w:cs="Times New Roman"/>
          <w:sz w:val="28"/>
          <w:szCs w:val="28"/>
          <w:lang w:val="en-US"/>
        </w:rPr>
        <w:t>Garage</w:t>
      </w:r>
      <w:r w:rsidR="008E53E6">
        <w:rPr>
          <w:rFonts w:ascii="Times New Roman" w:hAnsi="Times New Roman" w:cs="Times New Roman"/>
          <w:sz w:val="28"/>
          <w:szCs w:val="28"/>
        </w:rPr>
        <w:t>»</w:t>
      </w:r>
    </w:p>
    <w:p w:rsidR="005D68DF" w:rsidRDefault="005D68DF" w:rsidP="008E53E6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773" w:type="dxa"/>
        <w:tblInd w:w="-1139" w:type="dxa"/>
        <w:tblLook w:val="04A0" w:firstRow="1" w:lastRow="0" w:firstColumn="1" w:lastColumn="0" w:noHBand="0" w:noVBand="1"/>
      </w:tblPr>
      <w:tblGrid>
        <w:gridCol w:w="3828"/>
        <w:gridCol w:w="3260"/>
        <w:gridCol w:w="3685"/>
      </w:tblGrid>
      <w:tr w:rsidR="005D68DF" w:rsidTr="00F9186C">
        <w:trPr>
          <w:trHeight w:val="419"/>
        </w:trPr>
        <w:tc>
          <w:tcPr>
            <w:tcW w:w="3828" w:type="dxa"/>
          </w:tcPr>
          <w:p w:rsidR="005D68DF" w:rsidRPr="005D68DF" w:rsidRDefault="005D68DF" w:rsidP="008E53E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5D68DF">
              <w:rPr>
                <w:rFonts w:ascii="Times New Roman" w:hAnsi="Times New Roman" w:cs="Times New Roman"/>
                <w:b/>
                <w:sz w:val="32"/>
                <w:szCs w:val="32"/>
              </w:rPr>
              <w:t>Уровень</w:t>
            </w:r>
          </w:p>
        </w:tc>
        <w:tc>
          <w:tcPr>
            <w:tcW w:w="3260" w:type="dxa"/>
          </w:tcPr>
          <w:p w:rsidR="005D68DF" w:rsidRPr="005D68DF" w:rsidRDefault="005D68DF" w:rsidP="008E53E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5D68DF">
              <w:rPr>
                <w:rFonts w:ascii="Times New Roman" w:hAnsi="Times New Roman" w:cs="Times New Roman"/>
                <w:b/>
                <w:sz w:val="32"/>
                <w:szCs w:val="32"/>
              </w:rPr>
              <w:t>Компонент</w:t>
            </w:r>
          </w:p>
        </w:tc>
        <w:tc>
          <w:tcPr>
            <w:tcW w:w="3685" w:type="dxa"/>
          </w:tcPr>
          <w:p w:rsidR="005D68DF" w:rsidRPr="005D68DF" w:rsidRDefault="005D68DF" w:rsidP="008E53E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5D68DF">
              <w:rPr>
                <w:rFonts w:ascii="Times New Roman" w:hAnsi="Times New Roman" w:cs="Times New Roman"/>
                <w:b/>
                <w:sz w:val="32"/>
                <w:szCs w:val="32"/>
              </w:rPr>
              <w:t>Описание реализации</w:t>
            </w:r>
          </w:p>
        </w:tc>
      </w:tr>
      <w:tr w:rsidR="005D68DF" w:rsidTr="00F9186C">
        <w:trPr>
          <w:trHeight w:val="1829"/>
        </w:trPr>
        <w:tc>
          <w:tcPr>
            <w:tcW w:w="3828" w:type="dxa"/>
            <w:vMerge w:val="restart"/>
          </w:tcPr>
          <w:p w:rsidR="005D68DF" w:rsidRPr="00F9186C" w:rsidRDefault="005D68DF" w:rsidP="005D68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D68DF" w:rsidRPr="00F9186C" w:rsidRDefault="005D68DF" w:rsidP="005D68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D68DF" w:rsidRPr="00F9186C" w:rsidRDefault="005D68DF" w:rsidP="005D68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D68DF" w:rsidRPr="00F9186C" w:rsidRDefault="005D68DF" w:rsidP="005D68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Каналы взаимодействия</w:t>
            </w:r>
          </w:p>
        </w:tc>
        <w:tc>
          <w:tcPr>
            <w:tcW w:w="3260" w:type="dxa"/>
          </w:tcPr>
          <w:p w:rsidR="005D68DF" w:rsidRPr="00F9186C" w:rsidRDefault="005D68DF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B2B-портал</w:t>
            </w:r>
          </w:p>
        </w:tc>
        <w:tc>
          <w:tcPr>
            <w:tcW w:w="3685" w:type="dxa"/>
          </w:tcPr>
          <w:p w:rsidR="005D68DF" w:rsidRPr="00F9186C" w:rsidRDefault="005D68DF" w:rsidP="00F9186C">
            <w:pPr>
              <w:ind w:left="37" w:right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Веб-портал для страховых компаний и корпоративных клиентов с авторизацией и разграничением доступа</w:t>
            </w:r>
          </w:p>
        </w:tc>
      </w:tr>
      <w:tr w:rsidR="005D68DF" w:rsidTr="005D68DF">
        <w:tc>
          <w:tcPr>
            <w:tcW w:w="3828" w:type="dxa"/>
            <w:vMerge/>
          </w:tcPr>
          <w:p w:rsidR="005D68DF" w:rsidRPr="00F9186C" w:rsidRDefault="005D68DF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5D68DF" w:rsidRPr="00F9186C" w:rsidRDefault="005D68DF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API-шлюз</w:t>
            </w:r>
          </w:p>
        </w:tc>
        <w:tc>
          <w:tcPr>
            <w:tcW w:w="3685" w:type="dxa"/>
          </w:tcPr>
          <w:p w:rsidR="005D68DF" w:rsidRPr="00F9186C" w:rsidRDefault="005D68DF" w:rsidP="00F9186C">
            <w:pPr>
              <w:ind w:left="37" w:right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REST API для интеграции с информационными системами партнёров</w:t>
            </w:r>
          </w:p>
        </w:tc>
      </w:tr>
      <w:tr w:rsidR="005D68DF" w:rsidTr="005D68DF">
        <w:tc>
          <w:tcPr>
            <w:tcW w:w="3828" w:type="dxa"/>
            <w:vMerge/>
          </w:tcPr>
          <w:p w:rsidR="005D68DF" w:rsidRPr="00F9186C" w:rsidRDefault="005D68DF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5D68DF" w:rsidRPr="00F9186C" w:rsidRDefault="005D68DF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EDI-обмен</w:t>
            </w:r>
          </w:p>
        </w:tc>
        <w:tc>
          <w:tcPr>
            <w:tcW w:w="3685" w:type="dxa"/>
          </w:tcPr>
          <w:p w:rsidR="005D68DF" w:rsidRPr="00F9186C" w:rsidRDefault="005D68DF" w:rsidP="00F9186C">
            <w:pPr>
              <w:ind w:left="37" w:right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Форматы XML/JSON для обмена заказами, счетами, актами</w:t>
            </w:r>
          </w:p>
        </w:tc>
      </w:tr>
      <w:tr w:rsidR="00F9186C" w:rsidTr="005D68DF">
        <w:tc>
          <w:tcPr>
            <w:tcW w:w="3828" w:type="dxa"/>
            <w:vMerge w:val="restart"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Сервис приложений</w:t>
            </w:r>
          </w:p>
        </w:tc>
        <w:tc>
          <w:tcPr>
            <w:tcW w:w="3260" w:type="dxa"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Веб-сервер</w:t>
            </w:r>
          </w:p>
        </w:tc>
        <w:tc>
          <w:tcPr>
            <w:tcW w:w="3685" w:type="dxa"/>
          </w:tcPr>
          <w:p w:rsidR="00F9186C" w:rsidRPr="00F9186C" w:rsidRDefault="00F9186C" w:rsidP="00F9186C">
            <w:pPr>
              <w:ind w:left="37" w:right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Хостинг B2B-портала, обработка API-запросов</w:t>
            </w:r>
          </w:p>
        </w:tc>
      </w:tr>
      <w:tr w:rsidR="00F9186C" w:rsidTr="005D68DF">
        <w:tc>
          <w:tcPr>
            <w:tcW w:w="3828" w:type="dxa"/>
            <w:vMerge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Сервисная и</w:t>
            </w: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нтеграционная шина (ESB)</w:t>
            </w:r>
          </w:p>
        </w:tc>
        <w:tc>
          <w:tcPr>
            <w:tcW w:w="3685" w:type="dxa"/>
          </w:tcPr>
          <w:p w:rsidR="00F9186C" w:rsidRPr="00F9186C" w:rsidRDefault="00F9186C" w:rsidP="00F9186C">
            <w:pPr>
              <w:ind w:left="37" w:right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Маршрутизация, трансформация и гарантированная доставка сообщений</w:t>
            </w:r>
          </w:p>
        </w:tc>
      </w:tr>
      <w:tr w:rsidR="00F9186C" w:rsidTr="005D68DF">
        <w:tc>
          <w:tcPr>
            <w:tcW w:w="3828" w:type="dxa"/>
            <w:vMerge w:val="restart"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Бизнес-сервисы</w:t>
            </w:r>
          </w:p>
        </w:tc>
        <w:tc>
          <w:tcPr>
            <w:tcW w:w="3260" w:type="dxa"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Управление заказами на ремонт</w:t>
            </w:r>
          </w:p>
        </w:tc>
        <w:tc>
          <w:tcPr>
            <w:tcW w:w="3685" w:type="dxa"/>
          </w:tcPr>
          <w:p w:rsidR="00F9186C" w:rsidRPr="00F9186C" w:rsidRDefault="00F9186C" w:rsidP="00F9186C">
            <w:pPr>
              <w:ind w:left="37" w:right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Создание, согласование, выполнение заказов</w:t>
            </w:r>
          </w:p>
        </w:tc>
      </w:tr>
      <w:tr w:rsidR="00F9186C" w:rsidTr="005D68DF">
        <w:tc>
          <w:tcPr>
            <w:tcW w:w="3828" w:type="dxa"/>
            <w:vMerge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Управление взаиморасчётами</w:t>
            </w:r>
          </w:p>
        </w:tc>
        <w:tc>
          <w:tcPr>
            <w:tcW w:w="3685" w:type="dxa"/>
          </w:tcPr>
          <w:p w:rsidR="00F9186C" w:rsidRPr="00F9186C" w:rsidRDefault="00F9186C" w:rsidP="00F9186C">
            <w:pPr>
              <w:ind w:left="37" w:right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Формирование счетов, актов, отслеживание оплат</w:t>
            </w:r>
          </w:p>
        </w:tc>
      </w:tr>
      <w:tr w:rsidR="00F9186C" w:rsidTr="005D68DF">
        <w:tc>
          <w:tcPr>
            <w:tcW w:w="3828" w:type="dxa"/>
            <w:vMerge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Управление документами</w:t>
            </w:r>
          </w:p>
        </w:tc>
        <w:tc>
          <w:tcPr>
            <w:tcW w:w="3685" w:type="dxa"/>
          </w:tcPr>
          <w:p w:rsidR="00F9186C" w:rsidRPr="00F9186C" w:rsidRDefault="00F9186C" w:rsidP="00F9186C">
            <w:pPr>
              <w:ind w:left="37" w:right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Обмен электронными документами </w:t>
            </w: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(акты, счета)</w:t>
            </w:r>
          </w:p>
        </w:tc>
      </w:tr>
      <w:tr w:rsidR="00F9186C" w:rsidTr="005D68DF">
        <w:tc>
          <w:tcPr>
            <w:tcW w:w="3828" w:type="dxa"/>
            <w:vMerge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Управление статусами</w:t>
            </w:r>
          </w:p>
        </w:tc>
        <w:tc>
          <w:tcPr>
            <w:tcW w:w="3685" w:type="dxa"/>
          </w:tcPr>
          <w:p w:rsidR="00F9186C" w:rsidRPr="00F9186C" w:rsidRDefault="00F9186C" w:rsidP="00F9186C">
            <w:pPr>
              <w:ind w:left="37" w:right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Информирование партнёров о статусе ремонта</w:t>
            </w:r>
          </w:p>
        </w:tc>
      </w:tr>
      <w:tr w:rsidR="00F9186C" w:rsidTr="005D68DF">
        <w:tc>
          <w:tcPr>
            <w:tcW w:w="3828" w:type="dxa"/>
            <w:vMerge w:val="restart"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Инфраструктурные сервисы</w:t>
            </w:r>
          </w:p>
        </w:tc>
        <w:tc>
          <w:tcPr>
            <w:tcW w:w="3260" w:type="dxa"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Хранение данных</w:t>
            </w:r>
          </w:p>
        </w:tc>
        <w:tc>
          <w:tcPr>
            <w:tcW w:w="3685" w:type="dxa"/>
          </w:tcPr>
          <w:p w:rsidR="00F9186C" w:rsidRPr="00F9186C" w:rsidRDefault="00F9186C" w:rsidP="00F9186C">
            <w:pPr>
              <w:ind w:left="37" w:right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 xml:space="preserve"> клиентов, заказов, автомобилей, финансовых документов</w:t>
            </w:r>
          </w:p>
        </w:tc>
      </w:tr>
      <w:tr w:rsidR="00F9186C" w:rsidTr="005D68DF">
        <w:tc>
          <w:tcPr>
            <w:tcW w:w="3828" w:type="dxa"/>
            <w:vMerge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3685" w:type="dxa"/>
          </w:tcPr>
          <w:p w:rsidR="00F9186C" w:rsidRPr="00F9186C" w:rsidRDefault="00F9186C" w:rsidP="00F9186C">
            <w:pPr>
              <w:ind w:left="37" w:right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Система управления доступом для партнёров</w:t>
            </w:r>
          </w:p>
        </w:tc>
      </w:tr>
      <w:tr w:rsidR="00F9186C" w:rsidTr="005D68DF">
        <w:tc>
          <w:tcPr>
            <w:tcW w:w="3828" w:type="dxa"/>
            <w:vMerge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Журналирование</w:t>
            </w:r>
            <w:proofErr w:type="spellEnd"/>
          </w:p>
        </w:tc>
        <w:tc>
          <w:tcPr>
            <w:tcW w:w="3685" w:type="dxa"/>
          </w:tcPr>
          <w:p w:rsidR="00F9186C" w:rsidRPr="00F9186C" w:rsidRDefault="00F9186C" w:rsidP="00F9186C">
            <w:pPr>
              <w:ind w:left="37" w:right="17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Логирование</w:t>
            </w:r>
            <w:proofErr w:type="spellEnd"/>
            <w:r w:rsidRPr="00F9186C">
              <w:rPr>
                <w:rFonts w:ascii="Times New Roman" w:hAnsi="Times New Roman" w:cs="Times New Roman"/>
                <w:sz w:val="28"/>
                <w:szCs w:val="28"/>
              </w:rPr>
              <w:t xml:space="preserve"> всех транзакций между системами</w:t>
            </w:r>
          </w:p>
        </w:tc>
      </w:tr>
      <w:tr w:rsidR="00F9186C" w:rsidTr="005D68DF">
        <w:tc>
          <w:tcPr>
            <w:tcW w:w="3828" w:type="dxa"/>
            <w:vMerge w:val="restart"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Безопасность</w:t>
            </w:r>
          </w:p>
        </w:tc>
        <w:tc>
          <w:tcPr>
            <w:tcW w:w="3260" w:type="dxa"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Шифрование</w:t>
            </w:r>
          </w:p>
        </w:tc>
        <w:tc>
          <w:tcPr>
            <w:tcW w:w="3685" w:type="dxa"/>
          </w:tcPr>
          <w:p w:rsidR="00F9186C" w:rsidRPr="00F9186C" w:rsidRDefault="00F9186C" w:rsidP="00F9186C">
            <w:pPr>
              <w:ind w:left="37" w:right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TLS для передачи данных, подписание электронных документов</w:t>
            </w:r>
          </w:p>
        </w:tc>
      </w:tr>
      <w:tr w:rsidR="00F9186C" w:rsidTr="005D68DF">
        <w:tc>
          <w:tcPr>
            <w:tcW w:w="3828" w:type="dxa"/>
            <w:vMerge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F9186C" w:rsidRPr="00F9186C" w:rsidRDefault="00F9186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Разграничение доступа</w:t>
            </w:r>
          </w:p>
        </w:tc>
        <w:tc>
          <w:tcPr>
            <w:tcW w:w="3685" w:type="dxa"/>
          </w:tcPr>
          <w:p w:rsidR="00F9186C" w:rsidRPr="00F9186C" w:rsidRDefault="00F9186C" w:rsidP="00F9186C">
            <w:pPr>
              <w:ind w:left="37" w:right="170"/>
              <w:rPr>
                <w:rFonts w:ascii="Times New Roman" w:hAnsi="Times New Roman" w:cs="Times New Roman"/>
                <w:sz w:val="28"/>
                <w:szCs w:val="28"/>
              </w:rPr>
            </w:pPr>
            <w:r w:rsidRPr="00F9186C">
              <w:rPr>
                <w:rFonts w:ascii="Times New Roman" w:hAnsi="Times New Roman" w:cs="Times New Roman"/>
                <w:sz w:val="28"/>
                <w:szCs w:val="28"/>
              </w:rPr>
              <w:t>Ролевая модель</w:t>
            </w:r>
          </w:p>
        </w:tc>
      </w:tr>
    </w:tbl>
    <w:p w:rsidR="005D68DF" w:rsidRDefault="005D68DF" w:rsidP="008E53E6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5D68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B20442"/>
    <w:multiLevelType w:val="multilevel"/>
    <w:tmpl w:val="F65A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90933"/>
    <w:multiLevelType w:val="multilevel"/>
    <w:tmpl w:val="3776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100EF"/>
    <w:multiLevelType w:val="multilevel"/>
    <w:tmpl w:val="E656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F0B"/>
    <w:rsid w:val="00447F0B"/>
    <w:rsid w:val="005D68DF"/>
    <w:rsid w:val="006E251C"/>
    <w:rsid w:val="008E53E6"/>
    <w:rsid w:val="00EE0217"/>
    <w:rsid w:val="00F65B27"/>
    <w:rsid w:val="00F9186C"/>
    <w:rsid w:val="00FB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43880"/>
  <w15:chartTrackingRefBased/>
  <w15:docId w15:val="{97E241D1-E14D-4216-A253-43CB2E09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7270"/>
  </w:style>
  <w:style w:type="paragraph" w:styleId="4">
    <w:name w:val="heading 4"/>
    <w:basedOn w:val="a"/>
    <w:link w:val="40"/>
    <w:uiPriority w:val="9"/>
    <w:qFormat/>
    <w:rsid w:val="008E53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8E53E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E5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E53E6"/>
    <w:rPr>
      <w:b/>
      <w:bCs/>
    </w:rPr>
  </w:style>
  <w:style w:type="table" w:styleId="a4">
    <w:name w:val="Table Grid"/>
    <w:basedOn w:val="a1"/>
    <w:uiPriority w:val="39"/>
    <w:rsid w:val="005D6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2026-03-24T07:37:00Z</dcterms:created>
  <dcterms:modified xsi:type="dcterms:W3CDTF">2026-03-24T08:40:00Z</dcterms:modified>
</cp:coreProperties>
</file>