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rFonts w:ascii="Malgun Gothic" w:hAnsi="Malgun Gothic"/>
          <w:b/>
          <w:color w:val="2B6CB0"/>
          <w:sz w:val="22"/>
        </w:rPr>
        <w:t>[연구 계획서 / Research Proposal]</w:t>
        <w:br/>
      </w:r>
      <w:r>
        <w:rPr>
          <w:rFonts w:ascii="Malgun Gothic" w:hAnsi="Malgun Gothic"/>
          <w:b/>
          <w:color w:val="1B365D"/>
          <w:sz w:val="36"/>
        </w:rPr>
        <w:t>기치료 유방암 환자의 실제 치료계획 기반 케모포트 AI 인공음영 저감(MAR) 및 후향적 선량 재평가 연구</w:t>
      </w:r>
    </w:p>
    <w:p>
      <w:pPr>
        <w:spacing w:after="280"/>
      </w:pPr>
      <w:r>
        <w:rPr>
          <w:rFonts w:ascii="Calibri" w:hAnsi="Calibri"/>
          <w:i/>
          <w:color w:val="4A5568"/>
          <w:sz w:val="23"/>
        </w:rPr>
        <w:t>Retrospective Dosimetric Evaluation of Breast Cancer Radiation Therapy with a Novel CAD Prior-Guided AI Metal Artifact Reduction for Patients with Chemo Ports</w:t>
      </w:r>
    </w:p>
    <w:tbl>
      <w:tblPr>
        <w:tblW w:type="auto" w:w="0"/>
        <w:jc w:val="center"/>
        <w:tblLook w:firstColumn="1" w:firstRow="1" w:lastColumn="0" w:lastRow="0" w:noHBand="0" w:noVBand="1" w:val="04A0"/>
        <w:tblBorders>
          <w:top w:val="single" w:sz="6" w:space="0" w:color="CBD5E0"/>
          <w:bottom w:val="single" w:sz="6" w:space="0" w:color="CBD5E0"/>
          <w:insideH w:val="single" w:sz="6" w:space="0" w:color="CBD5E0"/>
          <w:insideV w:val="none"/>
          <w:left w:val="none"/>
          <w:right w:val="none"/>
        </w:tblBorders>
      </w:tblPr>
      <w:tblGrid>
        <w:gridCol w:w="4680"/>
        <w:gridCol w:w="4680"/>
      </w:tblGrid>
      <w:tr>
        <w:tc>
          <w:tcPr>
            <w:tcW w:type="dxa" w:w="2160"/>
            <w:shd w:fill="EDF2F7"/>
            <w:tcMar>
              <w:top w:w="100" w:type="dxa"/>
              <w:bottom w:w="100" w:type="dxa"/>
              <w:left w:w="140" w:type="dxa"/>
              <w:right w:w="140" w:type="dxa"/>
            </w:tcMar>
          </w:tcPr>
          <w:p>
            <w:r>
              <w:rPr>
                <w:b/>
                <w:color w:val="1B365D"/>
                <w:sz w:val="19"/>
              </w:rPr>
              <w:t>연구 유형</w:t>
            </w:r>
          </w:p>
        </w:tc>
        <w:tc>
          <w:tcPr>
            <w:tcW w:type="dxa" w:w="7200"/>
            <w:shd w:fill="F7FAFC"/>
            <w:tcMar>
              <w:top w:w="100" w:type="dxa"/>
              <w:bottom w:w="100" w:type="dxa"/>
              <w:left w:w="140" w:type="dxa"/>
              <w:right w:w="140" w:type="dxa"/>
            </w:tcMar>
          </w:tcPr>
          <w:p>
            <w:r>
              <w:rPr>
                <w:color w:val="4A5568"/>
                <w:sz w:val="19"/>
              </w:rPr>
              <w:t>후향적 임상-의학물리 융합 연구 (Retrospective Clinical &amp; Dosimetric Study)</w:t>
            </w:r>
          </w:p>
        </w:tc>
      </w:tr>
      <w:tr>
        <w:tc>
          <w:tcPr>
            <w:tcW w:type="dxa" w:w="2160"/>
            <w:shd w:fill="EDF2F7"/>
            <w:tcMar>
              <w:top w:w="100" w:type="dxa"/>
              <w:bottom w:w="100" w:type="dxa"/>
              <w:left w:w="140" w:type="dxa"/>
              <w:right w:w="140" w:type="dxa"/>
            </w:tcMar>
          </w:tcPr>
          <w:p>
            <w:r>
              <w:rPr>
                <w:b/>
                <w:color w:val="1B365D"/>
                <w:sz w:val="19"/>
              </w:rPr>
              <w:t>목표 저널군</w:t>
            </w:r>
          </w:p>
        </w:tc>
        <w:tc>
          <w:tcPr>
            <w:tcW w:type="dxa" w:w="7200"/>
            <w:shd w:fill="F7FAFC"/>
            <w:tcMar>
              <w:top w:w="100" w:type="dxa"/>
              <w:bottom w:w="100" w:type="dxa"/>
              <w:left w:w="140" w:type="dxa"/>
              <w:right w:w="140" w:type="dxa"/>
            </w:tcMar>
          </w:tcPr>
          <w:p>
            <w:r>
              <w:rPr>
                <w:color w:val="4A5568"/>
                <w:sz w:val="19"/>
              </w:rPr>
              <w:t>Medical Physics, Radiotherapy and Oncology (Green Journal), PMB, IJROBP (Red Journal)</w:t>
            </w:r>
          </w:p>
        </w:tc>
      </w:tr>
      <w:tr>
        <w:tc>
          <w:tcPr>
            <w:tcW w:type="dxa" w:w="2160"/>
            <w:shd w:fill="EDF2F7"/>
            <w:tcMar>
              <w:top w:w="100" w:type="dxa"/>
              <w:bottom w:w="100" w:type="dxa"/>
              <w:left w:w="140" w:type="dxa"/>
              <w:right w:w="140" w:type="dxa"/>
            </w:tcMar>
          </w:tcPr>
          <w:p>
            <w:r>
              <w:rPr>
                <w:b/>
                <w:color w:val="1B365D"/>
                <w:sz w:val="19"/>
              </w:rPr>
              <w:t>연구 대상</w:t>
            </w:r>
          </w:p>
        </w:tc>
        <w:tc>
          <w:tcPr>
            <w:tcW w:type="dxa" w:w="7200"/>
            <w:shd w:fill="F7FAFC"/>
            <w:tcMar>
              <w:top w:w="100" w:type="dxa"/>
              <w:bottom w:w="100" w:type="dxa"/>
              <w:left w:w="140" w:type="dxa"/>
              <w:right w:w="140" w:type="dxa"/>
            </w:tcMar>
          </w:tcPr>
          <w:p>
            <w:r>
              <w:rPr>
                <w:color w:val="4A5568"/>
                <w:sz w:val="19"/>
              </w:rPr>
              <w:t>케모포트(Chemo port) 삽입 상태로 쇄골상부 림프절/흉벽 방사선 치료를 완료한 유방암 환자 코호트</w:t>
            </w:r>
          </w:p>
        </w:tc>
      </w:tr>
    </w:tbl>
    <w:p>
      <w:pPr>
        <w:spacing w:after="160"/>
      </w:pPr>
    </w:p>
    <w:p>
      <w:pPr>
        <w:pStyle w:val="Heading1"/>
        <w:spacing w:before="280" w:after="120"/>
      </w:pPr>
      <w:r>
        <w:rPr>
          <w:rFonts w:ascii="Malgun Gothic" w:hAnsi="Malgun Gothic"/>
          <w:b/>
          <w:color w:val="1B365D"/>
          <w:sz w:val="28"/>
        </w:rPr>
        <w:t>1. 연구 배경 및 핵심 가설 (Background &amp; Hypotheses)</w:t>
      </w:r>
    </w:p>
    <w:p>
      <w:r>
        <w:t>• 임상적 현주소: 전 세계 유방암 환자의 항암치료에 사용되는 케모포트의 약 60%는 여전히 고밀도 티타늄(Titanium) 재질입니다. 선행 및 수술 후 방사선 치료 시 케모포트가 쇄골상부 림프절(SCN) 및 흉벽 치료 부위에 위치하면서 심각한 금속 인공음영(Metal Artifact)을 유발합니다.</w:t>
      </w:r>
    </w:p>
    <w:p>
      <w:r>
        <w:t>• 기존 임상 치료의 한계: 상용 MAR(iMAR, O-MAR)은 케모포트처럼 '피부 바로 밑(Subcutaneous)'이자 '폐(공기) 경계면'에 인접한 부위에서 2차 암영과 블러링을 발생시킵니다. 또한 포트 내부의 비금속 물질(실리콘 셉텀, 유체 챔버)을 무시하고 전체를 통짜 금속 또는 물로 강제 지정(Bulk Override)하여 치료계획을 수립해 왔습니다.</w:t>
      </w:r>
    </w:p>
    <w:tbl>
      <w:tblPr>
        <w:tblW w:type="auto" w:w="0"/>
        <w:jc w:val="center"/>
        <w:tblLook w:firstColumn="1" w:firstRow="1" w:lastColumn="0" w:lastRow="0" w:noHBand="0" w:noVBand="1" w:val="04A0"/>
      </w:tblPr>
      <w:tblGrid>
        <w:gridCol w:w="9360"/>
      </w:tblGrid>
      <w:tr>
        <w:tc>
          <w:tcPr>
            <w:tcW w:type="dxa" w:w="9360"/>
            <w:shd w:fill="F0F4F8"/>
            <w:tcBorders>
              <w:top w:val="none"/>
              <w:left w:val="single" w:sz="36" w:space="0" w:color="1B365D"/>
              <w:bottom w:val="none"/>
              <w:right w:val="none"/>
            </w:tcBorders>
            <w:tcMar>
              <w:top w:w="120" w:type="dxa"/>
              <w:bottom w:w="120" w:type="dxa"/>
              <w:left w:w="180" w:type="dxa"/>
              <w:right w:w="140" w:type="dxa"/>
            </w:tcMar>
          </w:tcPr>
          <w:p>
            <w:pPr>
              <w:spacing w:line="312" w:lineRule="auto"/>
            </w:pPr>
            <w:r>
              <w:rPr>
                <w:b/>
                <w:color w:val="1B365D"/>
                <w:sz w:val="20"/>
              </w:rPr>
              <w:t>핵심 임상 질문 (Clinical Question):</w:t>
              <w:br/>
            </w:r>
            <w:r>
              <w:rPr>
                <w:color w:val="4A5568"/>
                <w:sz w:val="20"/>
              </w:rPr>
              <w:t>“그렇다면, 우리가 과거에 이미 치료를 마친 환자들의 실제 몸속에는 선량이 얼마나 정확하게 들어갔던 것일까? 아티팩트 때문에 의사가 타깃(CTV)을 왜곡되게 그렸거나, 포트 뒤쪽 림프절에 심각한 선량 결손(Cold spot)이 발생하지는 않았는가?”</w:t>
            </w:r>
          </w:p>
        </w:tc>
      </w:tr>
    </w:tbl>
    <w:p>
      <w:pPr>
        <w:spacing w:after="80"/>
      </w:pPr>
    </w:p>
    <w:p>
      <w:r>
        <w:rPr>
          <w:b/>
          <w:color w:val="2B6CB0"/>
        </w:rPr>
        <w:t xml:space="preserve">• 연구 가설 (Hypothesis): </w:t>
      </w:r>
      <w:r>
        <w:t>제조사 규격 3D CAD Prior와 2단계 AI(자세추정 + 조건부 인페인팅)를 통해 '진짜 해부학 및 포트 내부 밀도'가 복원된 CT 위에, 기존에 승인된 실제 치료 빔(Beam, MU, Segment)을 그대로 재계산(Frozen-Plan Recalculation)하면, 기존 치료계획 시스템(TPS)이 예측했던 선량과 임상적으로 유의미한 표적 선량 결손(Cold spot) 및 피부 과선량(Hot spot)이 실증될 것이다.</w:t>
      </w:r>
    </w:p>
    <w:p>
      <w:pPr>
        <w:pStyle w:val="Heading1"/>
        <w:spacing w:before="280" w:after="120"/>
      </w:pPr>
      <w:r>
        <w:rPr>
          <w:rFonts w:ascii="Malgun Gothic" w:hAnsi="Malgun Gothic"/>
          <w:b/>
          <w:color w:val="1B365D"/>
          <w:sz w:val="28"/>
        </w:rPr>
        <w:t>2. 연구 재료 및 방법 (Materials and Methods)</w:t>
      </w:r>
    </w:p>
    <w:p>
      <w:r>
        <w:rPr>
          <w:b/>
          <w:color w:val="2B6CB0"/>
          <w:sz w:val="23"/>
        </w:rPr>
        <w:t>2.1 환자 코호트 및 수집 데이터 (Retrospective Cohort)</w:t>
      </w:r>
    </w:p>
    <w:p>
      <w:r>
        <w:t>• 대상군: 케모포트를 유지한 채 쇄골상부 림프절(SCN) 및 흉벽/유방을 포함하여 방사선 치료(VMAT 또는 3D-CRT/IMRT)를 완료한 유방암 환자 N명(20~30례).</w:t>
        <w:br/>
        <w:t>• 수집 DICOM-RT 데이터: 원본 모의치료 CT, 상용 MAR 적용 CT, 승인된 치료계획(RP/Plan), 방사선종양학과 의사가 묘사한 구조물(RS/Structure), 계산된 3차원 선량 분포(RD/Dose).</w:t>
      </w:r>
    </w:p>
    <w:p>
      <w:r>
        <w:rPr>
          <w:b/>
          <w:color w:val="2B6CB0"/>
          <w:sz w:val="23"/>
        </w:rPr>
        <w:t>2.2 제조사 레퍼런스 규격 기반 다중 물질 3D CAD Prior 구축</w:t>
      </w:r>
    </w:p>
    <w:p>
      <w:r>
        <w:t>환자에게 삽입된 케모포트(예: BD PowerPort® Titanium)의 공식 기술 데이터시트(Specification Sheet)를 바탕으로, 통짜 금속이 아닌 3가지 개별 물리 구획으로 모델링된 파라메트릭 3D CAD를 구축합니다:</w:t>
      </w:r>
    </w:p>
    <w:tbl>
      <w:tblPr>
        <w:tblW w:type="auto" w:w="0"/>
        <w:jc w:val="center"/>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3120"/>
        <w:gridCol w:w="3120"/>
        <w:gridCol w:w="3120"/>
      </w:tblGrid>
      <w:tr>
        <w:tc>
          <w:tcPr>
            <w:tcW w:type="dxa" w:w="3120"/>
            <w:shd w:fill="1B365D"/>
          </w:tcPr>
          <w:p>
            <w:r>
              <w:rPr>
                <w:b/>
                <w:color w:val="FFFFFF"/>
                <w:sz w:val="19"/>
              </w:rPr>
              <w:t>구분 (Compartment)</w:t>
            </w:r>
          </w:p>
        </w:tc>
        <w:tc>
          <w:tcPr>
            <w:tcW w:type="dxa" w:w="3120"/>
            <w:shd w:fill="1B365D"/>
          </w:tcPr>
          <w:p>
            <w:r>
              <w:rPr>
                <w:b/>
                <w:color w:val="FFFFFF"/>
                <w:sz w:val="19"/>
              </w:rPr>
              <w:t>물리적 재질 및 전자밀도 (Density)</w:t>
            </w:r>
          </w:p>
        </w:tc>
        <w:tc>
          <w:tcPr>
            <w:tcW w:type="dxa" w:w="3120"/>
            <w:shd w:fill="1B365D"/>
          </w:tcPr>
          <w:p>
            <w:r>
              <w:rPr>
                <w:b/>
                <w:color w:val="FFFFFF"/>
                <w:sz w:val="19"/>
              </w:rPr>
              <w:t>방사선 치료학적 의미</w:t>
            </w:r>
          </w:p>
        </w:tc>
      </w:tr>
      <w:tr>
        <w:tc>
          <w:tcPr>
            <w:tcW w:type="dxa" w:w="3120"/>
            <w:shd w:fill="F7FAFC"/>
            <w:tcMar>
              <w:top w:w="80" w:type="dxa"/>
              <w:bottom w:w="80" w:type="dxa"/>
              <w:left w:w="120" w:type="dxa"/>
              <w:right w:w="120" w:type="dxa"/>
            </w:tcMar>
          </w:tcPr>
          <w:p>
            <w:r>
              <w:rPr>
                <w:b/>
                <w:color w:val="1B365D"/>
                <w:sz w:val="18"/>
              </w:rPr>
              <w:t>Part 1: 외벽 및 바닥 챔버</w:t>
            </w:r>
          </w:p>
        </w:tc>
        <w:tc>
          <w:tcPr>
            <w:tcW w:type="dxa" w:w="3120"/>
            <w:shd w:fill="F7FAFC"/>
            <w:tcMar>
              <w:top w:w="80" w:type="dxa"/>
              <w:bottom w:w="80" w:type="dxa"/>
              <w:left w:w="120" w:type="dxa"/>
              <w:right w:w="120" w:type="dxa"/>
            </w:tcMar>
          </w:tcPr>
          <w:p>
            <w:r>
              <w:rPr>
                <w:sz w:val="18"/>
              </w:rPr>
              <w:t>Titanium Alloy (ρ = 4.43 g/cm³, HU &gt; 7000)</w:t>
            </w:r>
          </w:p>
        </w:tc>
        <w:tc>
          <w:tcPr>
            <w:tcW w:type="dxa" w:w="3120"/>
            <w:shd w:fill="F7FAFC"/>
            <w:tcMar>
              <w:top w:w="80" w:type="dxa"/>
              <w:bottom w:w="80" w:type="dxa"/>
              <w:left w:w="120" w:type="dxa"/>
              <w:right w:w="120" w:type="dxa"/>
            </w:tcMar>
          </w:tcPr>
          <w:p>
            <w:r>
              <w:rPr>
                <w:sz w:val="18"/>
              </w:rPr>
              <w:t>방사선 차폐(Cold spot) 및 경계면 후방산란 유발</w:t>
            </w:r>
          </w:p>
        </w:tc>
      </w:tr>
      <w:tr>
        <w:tc>
          <w:tcPr>
            <w:tcW w:type="dxa" w:w="3120"/>
            <w:shd w:fill="EDF2F7"/>
            <w:tcMar>
              <w:top w:w="80" w:type="dxa"/>
              <w:bottom w:w="80" w:type="dxa"/>
              <w:left w:w="120" w:type="dxa"/>
              <w:right w:w="120" w:type="dxa"/>
            </w:tcMar>
          </w:tcPr>
          <w:p>
            <w:r>
              <w:rPr>
                <w:b/>
                <w:color w:val="1B365D"/>
                <w:sz w:val="18"/>
              </w:rPr>
              <w:t>Part 2: 실리콘 격막 (Septum)</w:t>
            </w:r>
          </w:p>
        </w:tc>
        <w:tc>
          <w:tcPr>
            <w:tcW w:type="dxa" w:w="3120"/>
            <w:shd w:fill="EDF2F7"/>
            <w:tcMar>
              <w:top w:w="80" w:type="dxa"/>
              <w:bottom w:w="80" w:type="dxa"/>
              <w:left w:w="120" w:type="dxa"/>
              <w:right w:w="120" w:type="dxa"/>
            </w:tcMar>
          </w:tcPr>
          <w:p>
            <w:r>
              <w:rPr>
                <w:sz w:val="18"/>
              </w:rPr>
              <w:t>Silicone Elastomer (ρ = 1.15 g/cm³, HU ~ 120)</w:t>
            </w:r>
          </w:p>
        </w:tc>
        <w:tc>
          <w:tcPr>
            <w:tcW w:type="dxa" w:w="3120"/>
            <w:shd w:fill="EDF2F7"/>
            <w:tcMar>
              <w:top w:w="80" w:type="dxa"/>
              <w:bottom w:w="80" w:type="dxa"/>
              <w:left w:w="120" w:type="dxa"/>
              <w:right w:w="120" w:type="dxa"/>
            </w:tcMar>
          </w:tcPr>
          <w:p>
            <w:r>
              <w:rPr>
                <w:sz w:val="18"/>
              </w:rPr>
              <w:t>연부조직과 유사한 투과 특성 (금속으로 오판 방지)</w:t>
            </w:r>
          </w:p>
        </w:tc>
      </w:tr>
      <w:tr>
        <w:tc>
          <w:tcPr>
            <w:tcW w:type="dxa" w:w="3120"/>
            <w:shd w:fill="F7FAFC"/>
            <w:tcMar>
              <w:top w:w="80" w:type="dxa"/>
              <w:bottom w:w="80" w:type="dxa"/>
              <w:left w:w="120" w:type="dxa"/>
              <w:right w:w="120" w:type="dxa"/>
            </w:tcMar>
          </w:tcPr>
          <w:p>
            <w:r>
              <w:rPr>
                <w:b/>
                <w:color w:val="1B365D"/>
                <w:sz w:val="18"/>
              </w:rPr>
              <w:t>Part 3: 내부 유체 챔버</w:t>
            </w:r>
          </w:p>
        </w:tc>
        <w:tc>
          <w:tcPr>
            <w:tcW w:type="dxa" w:w="3120"/>
            <w:shd w:fill="F7FAFC"/>
            <w:tcMar>
              <w:top w:w="80" w:type="dxa"/>
              <w:bottom w:w="80" w:type="dxa"/>
              <w:left w:w="120" w:type="dxa"/>
              <w:right w:w="120" w:type="dxa"/>
            </w:tcMar>
          </w:tcPr>
          <w:p>
            <w:r>
              <w:rPr>
                <w:sz w:val="18"/>
              </w:rPr>
              <w:t>Fluid Cavity (ρ = 1.00 g/cm³, HU ~ 0)</w:t>
            </w:r>
          </w:p>
        </w:tc>
        <w:tc>
          <w:tcPr>
            <w:tcW w:type="dxa" w:w="3120"/>
            <w:shd w:fill="F7FAFC"/>
            <w:tcMar>
              <w:top w:w="80" w:type="dxa"/>
              <w:bottom w:w="80" w:type="dxa"/>
              <w:left w:w="120" w:type="dxa"/>
              <w:right w:w="120" w:type="dxa"/>
            </w:tcMar>
          </w:tcPr>
          <w:p>
            <w:r>
              <w:rPr>
                <w:sz w:val="18"/>
              </w:rPr>
              <w:t>식염수 충만 상태 모사 (광자선이 자유롭게 통과)</w:t>
            </w:r>
          </w:p>
        </w:tc>
      </w:tr>
    </w:tbl>
    <w:p>
      <w:pPr>
        <w:spacing w:after="120"/>
      </w:pPr>
    </w:p>
    <w:p>
      <w:r>
        <w:rPr>
          <w:b/>
          <w:color w:val="2B6CB0"/>
          <w:sz w:val="23"/>
        </w:rPr>
        <w:t>2.3 2-Stage Prior-Guided AI 복원 프레임워크</w:t>
      </w:r>
    </w:p>
    <w:p>
      <w:r>
        <w:t>• Stage 1 (6-DoF 자세 추정 및 포트 내부 고정): 가벼운 3D CNN 기반 네트워크가 아티팩트로 번진 CT 속에서 케모포트의 3차원 위치(x, y, z)와 회전각(Roll, Pitch, Yaw)을 정확히 추정합니다. 규격화된 3D CAD 모델을 완벽히 중첩 정합(Rigid Registration)하여, 포트 외벽은 진짜 크기로 확정하고 내부는 실제 티타늄/실리콘/유체 밀도로 강제 고정합니다.</w:t>
        <w:br/>
        <w:t>• Stage 2 (조건부 인페인팅 Diffusion/Transformer): 포트 외벽(Inner condition)과 줄무늬 밖의 정상 인체 해부학(Outer condition: 피부선, 늑골, 정상 폐 실질)을 조건으로 부여합니다. Conditional Diffusion Model(RePaint/Palette 구조)을 통해 줄무늬를 제거하고, 상용 MAR이 뭉개뜨리던 쇄골하혈관, 림프절 구획(SCN), 피부 경계선을 완벽히 복원합니다.</w:t>
      </w:r>
    </w:p>
    <w:p>
      <w:r>
        <w:rPr>
          <w:b/>
          <w:color w:val="2B6CB0"/>
          <w:sz w:val="23"/>
        </w:rPr>
        <w:t>2.4 동결 플랜 선량 재계산 방법론 (Frozen-Plan Recalculation)</w:t>
      </w:r>
    </w:p>
    <w:p>
      <w:r>
        <w:t>임상적 핵심 기법: 환자의 기존 치료계획에 포함된 모든 빔 파라미터(빔 각도, 세그먼트 형태, 모니터 유닛[MU], 갠트리 궤적 등)를 100% 동결(Freeze)합니다.</w:t>
        <w:br/>
        <w:t>동일한 치료 빔을 다음 3개 CT 세트에 조사하여 선량만 순방향 재계산(Forward Recalculation)합니다:</w:t>
        <w:br/>
        <w:t xml:space="preserve">  1. Plan_Orig : 아티팩트가 있는 기존 오리지널 CT 기반 선량 (치료 당시 승인 선량)</w:t>
        <w:br/>
        <w:t xml:space="preserve">  2. Plan_Comm : 상용 MAR(iMAR 등) 적용 CT 기반 선량</w:t>
        <w:br/>
        <w:t xml:space="preserve">  3. Plan_AI   : 제안한 다중 물질 CAD Prior AI 복원 CT 기반 선량 (실제 환자 몸에 전달된 참 선량)</w:t>
      </w:r>
    </w:p>
    <w:p>
      <w:pPr>
        <w:pStyle w:val="Heading1"/>
        <w:spacing w:before="280" w:after="120"/>
      </w:pPr>
      <w:r>
        <w:rPr>
          <w:rFonts w:ascii="Malgun Gothic" w:hAnsi="Malgun Gothic"/>
          <w:b/>
          <w:color w:val="1B365D"/>
          <w:sz w:val="28"/>
        </w:rPr>
        <w:t>3. 정량적 평가 지표 (Quantitative Evaluation Endpoints)</w:t>
      </w:r>
    </w:p>
    <w:p>
      <w:r>
        <w:rPr>
          <w:b/>
          <w:color w:val="2B6CB0"/>
          <w:sz w:val="23"/>
        </w:rPr>
        <w:t>3.1 표적 윤곽 변화 및 선량 평가 (Two-Track Target Evaluation)</w:t>
        <w:br/>
      </w:r>
      <w:r>
        <w:t>아티팩트로 인해 혈관과 해부학적 경계가 가려져 치료 당시 타깃(CTV/PTV) 자체가 왜곡되었을 가능성을 고려하여, 두 가지 트랙으로 분리하여 정밀 평가합니다:</w:t>
      </w:r>
    </w:p>
    <w:tbl>
      <w:tblPr>
        <w:tblW w:type="auto" w:w="0"/>
        <w:jc w:val="center"/>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4680"/>
        <w:gridCol w:w="4680"/>
      </w:tblGrid>
      <w:tr>
        <w:tc>
          <w:tcPr>
            <w:tcW w:type="dxa" w:w="4680"/>
            <w:shd w:fill="1B365D"/>
          </w:tcPr>
          <w:p>
            <w:r>
              <w:rPr>
                <w:b/>
                <w:color w:val="FFFFFF"/>
                <w:sz w:val="19"/>
              </w:rPr>
              <w:t>평가 트랙 (Evaluation Track)</w:t>
            </w:r>
          </w:p>
        </w:tc>
        <w:tc>
          <w:tcPr>
            <w:tcW w:type="dxa" w:w="4680"/>
            <w:shd w:fill="1B365D"/>
          </w:tcPr>
          <w:p>
            <w:r>
              <w:rPr>
                <w:b/>
                <w:color w:val="FFFFFF"/>
                <w:sz w:val="19"/>
              </w:rPr>
              <w:t>주요 분석 내용 및 정량 지표</w:t>
            </w:r>
          </w:p>
        </w:tc>
      </w:tr>
      <w:tr>
        <w:tc>
          <w:tcPr>
            <w:tcW w:type="dxa" w:w="3168"/>
            <w:shd w:fill="EDF2F7"/>
            <w:tcMar>
              <w:top w:w="100" w:type="dxa"/>
              <w:bottom w:w="100" w:type="dxa"/>
              <w:left w:w="120" w:type="dxa"/>
              <w:right w:w="120" w:type="dxa"/>
            </w:tcMar>
          </w:tcPr>
          <w:p>
            <w:r>
              <w:rPr>
                <w:b/>
                <w:color w:val="1B365D"/>
                <w:sz w:val="18"/>
              </w:rPr>
              <w:t>[Track A]</w:t>
              <w:br/>
              <w:t>기하학적 표적 윤곽 오차</w:t>
              <w:br/>
              <w:t>(Contouring Geometric Error)</w:t>
            </w:r>
          </w:p>
        </w:tc>
        <w:tc>
          <w:tcPr>
            <w:tcW w:type="dxa" w:w="6192"/>
            <w:shd w:fill="F7FAFC"/>
            <w:tcMar>
              <w:top w:w="100" w:type="dxa"/>
              <w:bottom w:w="100" w:type="dxa"/>
              <w:left w:w="120" w:type="dxa"/>
              <w:right w:w="120" w:type="dxa"/>
            </w:tcMar>
          </w:tcPr>
          <w:p>
            <w:r>
              <w:rPr>
                <w:color w:val="4A5568"/>
                <w:sz w:val="18"/>
              </w:rPr>
              <w:t>• 방법: 복원된 깨끗한 AI-CT에서 전문의가 ESTRO/RTOG 가이드라인에 따라 '진짜 표적(CTV_True, PTV_True)'을 재설정(Re-contouring)</w:t>
              <w:br/>
              <w:t>• 지표: 체적 차이(ΔV), 일치도(Dice Similarity Coefficient, DSC), 95% Hausdorff Distance (HD95)</w:t>
              <w:br/>
              <w:t>• 임상 의미: 아티팩트로 인해 치료 당시 의사가 타깃을 얼마나 과소/과대 설정했는가 입증</w:t>
            </w:r>
          </w:p>
        </w:tc>
      </w:tr>
      <w:tr>
        <w:tc>
          <w:tcPr>
            <w:tcW w:type="dxa" w:w="3168"/>
            <w:shd w:fill="EDF2F7"/>
            <w:tcMar>
              <w:top w:w="100" w:type="dxa"/>
              <w:bottom w:w="100" w:type="dxa"/>
              <w:left w:w="120" w:type="dxa"/>
              <w:right w:w="120" w:type="dxa"/>
            </w:tcMar>
          </w:tcPr>
          <w:p>
            <w:r>
              <w:rPr>
                <w:b/>
                <w:color w:val="1B365D"/>
                <w:sz w:val="18"/>
              </w:rPr>
              <w:t>[Track B]</w:t>
              <w:br/>
              <w:t>선량 평가: 물리적 오차 vs</w:t>
              <w:br/>
              <w:t>임상적 표적 누락(Geographic Miss)</w:t>
            </w:r>
          </w:p>
        </w:tc>
        <w:tc>
          <w:tcPr>
            <w:tcW w:type="dxa" w:w="6192"/>
            <w:shd w:fill="F7FAFC"/>
            <w:tcMar>
              <w:top w:w="100" w:type="dxa"/>
              <w:bottom w:w="100" w:type="dxa"/>
              <w:left w:w="120" w:type="dxa"/>
              <w:right w:w="120" w:type="dxa"/>
            </w:tcMar>
          </w:tcPr>
          <w:p>
            <w:r>
              <w:rPr>
                <w:color w:val="4A5568"/>
                <w:sz w:val="18"/>
              </w:rPr>
              <w:t>• 1) 순수 물리적 선량 오차 (on Frozen CTV_Orig): 타깃을 그대로 뒀을 때 오직 밀도 왜곡 때문에 발생한 선량 오차 (D95%, Dmean, Cold spot 크기)</w:t>
              <w:br/>
              <w:t>• 2) 임상적 표적 누락 분석 (on Re-contoured CTV_True) ★핵심:</w:t>
              <w:br/>
              <w:t xml:space="preserve">  “기존 치료계획(Plan_Orig)은 새로 밝혀진 '진짜 림프절 표적(CTV_True)'을 얼마나 놓치고 있었는가?”</w:t>
              <w:br/>
              <w:t xml:space="preserve">  → V95%(CTV_True), D98%, PTV coverage 저하율 산출</w:t>
            </w:r>
          </w:p>
        </w:tc>
      </w:tr>
    </w:tbl>
    <w:p>
      <w:pPr>
        <w:spacing w:after="120"/>
      </w:pPr>
    </w:p>
    <w:p>
      <w:r>
        <w:rPr>
          <w:b/>
          <w:color w:val="2B6CB0"/>
          <w:sz w:val="23"/>
        </w:rPr>
        <w:t>3.2 정상장기(OAR) 및 피부 선량 평가</w:t>
        <w:br/>
      </w:r>
      <w:r>
        <w:t>• 피부 선량 (Skin Dose): 포트 직상방 피부의 최대선량(Dmax) 및 평균선량(Dmean). 후방산란에 의한 실제 피부 과선량 평가.</w:t>
        <w:br/>
        <w:t>• 동측 폐 (Ipsilateral Lung): V20Gy(20Gy 이상 받는 폐 체적 비율), V5Gy. 상용 MAR의 계면 블러링으로 인한 폐 선량 과대/과소평가 오차 규명.</w:t>
        <w:br/>
        <w:t>• 3차원 선량 일치도: 3D Gamma Pass Rate (3%/3mm, 2%/2mm, 1%/1mm 기준)를 통한 Plan_Orig vs Plan_AI 전역 선량 분포 비교.</w:t>
      </w:r>
    </w:p>
    <w:p>
      <w:pPr>
        <w:pStyle w:val="Heading1"/>
        <w:spacing w:before="280" w:after="120"/>
      </w:pPr>
      <w:r>
        <w:rPr>
          <w:rFonts w:ascii="Malgun Gothic" w:hAnsi="Malgun Gothic"/>
          <w:b/>
          <w:color w:val="1B365D"/>
          <w:sz w:val="28"/>
        </w:rPr>
        <w:t>4. 예상 결과 및 임상적 기대효과 (Expected Impact)</w:t>
      </w:r>
    </w:p>
    <w:p>
      <w:r>
        <w:t>1. 미지의 임상적 사실 규명: 과거 치료계획 시스템이 케모포트 아티팩트 및 비금속 내부 물질 무시로 인해 림프절 표적에 얼마만큼의 선량 결손을 유발했는지 최초로 정량 보고.</w:t>
        <w:br/>
        <w:t>2. 표적 누락(Geographic Miss)의 위험성 경고: 아티팩트로 인해 의사가 타깃을 불완전하게 설정함으로써 발생했던 잠재적 종양 미조사(Under-dosage) 위험을 입증하여 진료 지침 개선에 기여.</w:t>
        <w:br/>
        <w:t>3. 상용 MAR의 한계 극복 및 워크플로우 혁신: 수동 밀도 오버라이드나 부정확한 상용 알고리즘에 의존하지 않고, AI 기반의 자동화된 초정밀 CT 복원 및 선량 계산 표준 프로토콜 제시.</w:t>
      </w:r>
    </w:p>
    <w:p>
      <w:pPr>
        <w:pStyle w:val="Heading1"/>
        <w:spacing w:before="280" w:after="120"/>
      </w:pPr>
      <w:r>
        <w:rPr>
          <w:rFonts w:ascii="Malgun Gothic" w:hAnsi="Malgun Gothic"/>
          <w:b/>
          <w:color w:val="1B365D"/>
          <w:sz w:val="28"/>
        </w:rPr>
        <w:t>5. 향후 연계: 방사선 치료 금속 아티팩트 극복 5대 핵심 로드맵 (The 5-Stage Grand Vision)</w:t>
      </w:r>
    </w:p>
    <w:p>
      <w:r>
        <w:t>본 케모포트 연구는 인체 내 고밀도 의료기기로 인해 발생하는 방사선 치료 오차를 완전 정복하기 위한 5부작 연속 연구의 첫 번째 출발점입니다:</w:t>
      </w:r>
    </w:p>
    <w:tbl>
      <w:tblPr>
        <w:tblW w:type="auto" w:w="0"/>
        <w:jc w:val="center"/>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3120"/>
        <w:gridCol w:w="3120"/>
        <w:gridCol w:w="3120"/>
      </w:tblGrid>
      <w:tr>
        <w:tc>
          <w:tcPr>
            <w:tcW w:type="dxa" w:w="3120"/>
            <w:shd w:fill="1B365D"/>
          </w:tcPr>
          <w:p>
            <w:r>
              <w:rPr>
                <w:b/>
                <w:color w:val="FFFFFF"/>
                <w:sz w:val="19"/>
              </w:rPr>
              <w:t>단계 (Series)</w:t>
            </w:r>
          </w:p>
        </w:tc>
        <w:tc>
          <w:tcPr>
            <w:tcW w:type="dxa" w:w="3120"/>
            <w:shd w:fill="1B365D"/>
          </w:tcPr>
          <w:p>
            <w:r>
              <w:rPr>
                <w:b/>
                <w:color w:val="FFFFFF"/>
                <w:sz w:val="19"/>
              </w:rPr>
              <w:t>대상 임플란트 및 부위</w:t>
            </w:r>
          </w:p>
        </w:tc>
        <w:tc>
          <w:tcPr>
            <w:tcW w:type="dxa" w:w="3120"/>
            <w:shd w:fill="1B365D"/>
          </w:tcPr>
          <w:p>
            <w:r>
              <w:rPr>
                <w:b/>
                <w:color w:val="FFFFFF"/>
                <w:sz w:val="19"/>
              </w:rPr>
              <w:t>주요 위협 장기 및 핵심 AI 해결책</w:t>
            </w:r>
          </w:p>
        </w:tc>
      </w:tr>
      <w:tr>
        <w:tc>
          <w:tcPr>
            <w:tcW w:type="dxa" w:w="3120"/>
            <w:shd w:fill="F7FAFC"/>
            <w:tcMar>
              <w:top w:w="80" w:type="dxa"/>
              <w:bottom w:w="80" w:type="dxa"/>
              <w:left w:w="100" w:type="dxa"/>
              <w:right w:w="100" w:type="dxa"/>
            </w:tcMar>
          </w:tcPr>
          <w:p>
            <w:r>
              <w:rPr>
                <w:b/>
                <w:color w:val="1B365D"/>
                <w:sz w:val="17"/>
              </w:rPr>
              <w:t>제1탄 (본 연구)</w:t>
            </w:r>
          </w:p>
        </w:tc>
        <w:tc>
          <w:tcPr>
            <w:tcW w:type="dxa" w:w="3120"/>
            <w:shd w:fill="F7FAFC"/>
            <w:tcMar>
              <w:top w:w="80" w:type="dxa"/>
              <w:bottom w:w="80" w:type="dxa"/>
              <w:left w:w="100" w:type="dxa"/>
              <w:right w:w="100" w:type="dxa"/>
            </w:tcMar>
          </w:tcPr>
          <w:p>
            <w:r>
              <w:rPr>
                <w:sz w:val="17"/>
              </w:rPr>
              <w:t>케모포트 (Chemo Port)</w:t>
              <w:br/>
              <w:t>• 유방암 / 쇄골상부 림프절</w:t>
            </w:r>
          </w:p>
        </w:tc>
        <w:tc>
          <w:tcPr>
            <w:tcW w:type="dxa" w:w="3120"/>
            <w:shd w:fill="F7FAFC"/>
            <w:tcMar>
              <w:top w:w="80" w:type="dxa"/>
              <w:bottom w:w="80" w:type="dxa"/>
              <w:left w:w="100" w:type="dxa"/>
              <w:right w:w="100" w:type="dxa"/>
            </w:tcMar>
          </w:tcPr>
          <w:p>
            <w:r>
              <w:rPr>
                <w:sz w:val="17"/>
              </w:rPr>
              <w:t>피하층/폐 계면 왜곡 및 다중 물질 CAD Prior</w:t>
              <w:br/>
              <w:t>→ 후향적 선량 재계산 및 표적 누락(Geographic Miss) 실증</w:t>
            </w:r>
          </w:p>
        </w:tc>
      </w:tr>
      <w:tr>
        <w:tc>
          <w:tcPr>
            <w:tcW w:type="dxa" w:w="3120"/>
            <w:shd w:fill="EDF2F7"/>
            <w:tcMar>
              <w:top w:w="80" w:type="dxa"/>
              <w:bottom w:w="80" w:type="dxa"/>
              <w:left w:w="100" w:type="dxa"/>
              <w:right w:w="100" w:type="dxa"/>
            </w:tcMar>
          </w:tcPr>
          <w:p>
            <w:r>
              <w:rPr>
                <w:b/>
                <w:color w:val="1B365D"/>
                <w:sz w:val="17"/>
              </w:rPr>
              <w:t>제2탄 ★신규 확장</w:t>
            </w:r>
          </w:p>
        </w:tc>
        <w:tc>
          <w:tcPr>
            <w:tcW w:type="dxa" w:w="3120"/>
            <w:shd w:fill="EDF2F7"/>
            <w:tcMar>
              <w:top w:w="80" w:type="dxa"/>
              <w:bottom w:w="80" w:type="dxa"/>
              <w:left w:w="100" w:type="dxa"/>
              <w:right w:w="100" w:type="dxa"/>
            </w:tcMar>
          </w:tcPr>
          <w:p>
            <w:r>
              <w:rPr>
                <w:sz w:val="17"/>
              </w:rPr>
              <w:t>척추경 나사 (Spine Screws)</w:t>
              <w:br/>
              <w:t>• 척추 전이암 SBRT</w:t>
            </w:r>
          </w:p>
        </w:tc>
        <w:tc>
          <w:tcPr>
            <w:tcW w:type="dxa" w:w="3120"/>
            <w:shd w:fill="EDF2F7"/>
            <w:tcMar>
              <w:top w:w="80" w:type="dxa"/>
              <w:bottom w:w="80" w:type="dxa"/>
              <w:left w:w="100" w:type="dxa"/>
              <w:right w:w="100" w:type="dxa"/>
            </w:tcMar>
          </w:tcPr>
          <w:p>
            <w:r>
              <w:rPr>
                <w:sz w:val="17"/>
              </w:rPr>
              <w:t>1~2mm 인접 척수(Spinal cord) 마비 영구 장애 위험</w:t>
              <w:br/>
              <w:t>→ 나사산 CAD Prior + 척수 PRV 초정밀 복원 및 급격한 선량 감쇄 최적화</w:t>
            </w:r>
          </w:p>
        </w:tc>
      </w:tr>
      <w:tr>
        <w:tc>
          <w:tcPr>
            <w:tcW w:type="dxa" w:w="3120"/>
            <w:shd w:fill="F7FAFC"/>
            <w:tcMar>
              <w:top w:w="80" w:type="dxa"/>
              <w:bottom w:w="80" w:type="dxa"/>
              <w:left w:w="100" w:type="dxa"/>
              <w:right w:w="100" w:type="dxa"/>
            </w:tcMar>
          </w:tcPr>
          <w:p>
            <w:r>
              <w:rPr>
                <w:b/>
                <w:color w:val="1B365D"/>
                <w:sz w:val="17"/>
              </w:rPr>
              <w:t>제3탄 ★신규 확장</w:t>
            </w:r>
          </w:p>
        </w:tc>
        <w:tc>
          <w:tcPr>
            <w:tcW w:type="dxa" w:w="3120"/>
            <w:shd w:fill="F7FAFC"/>
            <w:tcMar>
              <w:top w:w="80" w:type="dxa"/>
              <w:bottom w:w="80" w:type="dxa"/>
              <w:left w:w="100" w:type="dxa"/>
              <w:right w:w="100" w:type="dxa"/>
            </w:tcMar>
          </w:tcPr>
          <w:p>
            <w:r>
              <w:rPr>
                <w:sz w:val="17"/>
              </w:rPr>
              <w:t>인공 심박동기 (Pacemaker/ICD)</w:t>
              <w:br/>
              <w:t>• 폐암 / 좌측 유방암</w:t>
            </w:r>
          </w:p>
        </w:tc>
        <w:tc>
          <w:tcPr>
            <w:tcW w:type="dxa" w:w="3120"/>
            <w:shd w:fill="F7FAFC"/>
            <w:tcMar>
              <w:top w:w="80" w:type="dxa"/>
              <w:bottom w:w="80" w:type="dxa"/>
              <w:left w:w="100" w:type="dxa"/>
              <w:right w:w="100" w:type="dxa"/>
            </w:tcMar>
          </w:tcPr>
          <w:p>
            <w:r>
              <w:rPr>
                <w:sz w:val="17"/>
              </w:rPr>
              <w:t>2 Gy 피폭 한계 반도체 기기 소손 및 오작동 사망 방지</w:t>
              <w:br/>
              <w:t>→ 배터리 팩 CAD 정합 + 기기 피폭 선량 정밀화 및 폐종양 선량 확보</w:t>
            </w:r>
          </w:p>
        </w:tc>
      </w:tr>
      <w:tr>
        <w:tc>
          <w:tcPr>
            <w:tcW w:type="dxa" w:w="3120"/>
            <w:shd w:fill="EDF2F7"/>
            <w:tcMar>
              <w:top w:w="80" w:type="dxa"/>
              <w:bottom w:w="80" w:type="dxa"/>
              <w:left w:w="100" w:type="dxa"/>
              <w:right w:w="100" w:type="dxa"/>
            </w:tcMar>
          </w:tcPr>
          <w:p>
            <w:r>
              <w:rPr>
                <w:b/>
                <w:color w:val="1B365D"/>
                <w:sz w:val="17"/>
              </w:rPr>
              <w:t>제4탄</w:t>
            </w:r>
          </w:p>
        </w:tc>
        <w:tc>
          <w:tcPr>
            <w:tcW w:type="dxa" w:w="3120"/>
            <w:shd w:fill="EDF2F7"/>
            <w:tcMar>
              <w:top w:w="80" w:type="dxa"/>
              <w:bottom w:w="80" w:type="dxa"/>
              <w:left w:w="100" w:type="dxa"/>
              <w:right w:w="100" w:type="dxa"/>
            </w:tcMar>
          </w:tcPr>
          <w:p>
            <w:r>
              <w:rPr>
                <w:sz w:val="17"/>
              </w:rPr>
              <w:t>치아 보철물 (Dental Implants)</w:t>
              <w:br/>
              <w:t>• 두경부암 / 구강·인후두</w:t>
            </w:r>
          </w:p>
        </w:tc>
        <w:tc>
          <w:tcPr>
            <w:tcW w:type="dxa" w:w="3120"/>
            <w:shd w:fill="EDF2F7"/>
            <w:tcMar>
              <w:top w:w="80" w:type="dxa"/>
              <w:bottom w:w="80" w:type="dxa"/>
              <w:left w:w="100" w:type="dxa"/>
              <w:right w:w="100" w:type="dxa"/>
            </w:tcMar>
          </w:tcPr>
          <w:p>
            <w:r>
              <w:rPr>
                <w:sz w:val="17"/>
              </w:rPr>
              <w:t>다발성 금속체 상호 교차 줄무늬로 침샘/연하근 기능 파괴</w:t>
              <w:br/>
              <w:t>→ 다중 클러스터 Dual-Domain AI 및 정상 침샘/하악골 해부학 복원</w:t>
            </w:r>
          </w:p>
        </w:tc>
      </w:tr>
      <w:tr>
        <w:tc>
          <w:tcPr>
            <w:tcW w:type="dxa" w:w="3120"/>
            <w:shd w:fill="F7FAFC"/>
            <w:tcMar>
              <w:top w:w="80" w:type="dxa"/>
              <w:bottom w:w="80" w:type="dxa"/>
              <w:left w:w="100" w:type="dxa"/>
              <w:right w:w="100" w:type="dxa"/>
            </w:tcMar>
          </w:tcPr>
          <w:p>
            <w:r>
              <w:rPr>
                <w:b/>
                <w:color w:val="1B365D"/>
                <w:sz w:val="17"/>
              </w:rPr>
              <w:t>제5탄</w:t>
            </w:r>
          </w:p>
        </w:tc>
        <w:tc>
          <w:tcPr>
            <w:tcW w:type="dxa" w:w="3120"/>
            <w:shd w:fill="F7FAFC"/>
            <w:tcMar>
              <w:top w:w="80" w:type="dxa"/>
              <w:bottom w:w="80" w:type="dxa"/>
              <w:left w:w="100" w:type="dxa"/>
              <w:right w:w="100" w:type="dxa"/>
            </w:tcMar>
          </w:tcPr>
          <w:p>
            <w:r>
              <w:rPr>
                <w:sz w:val="17"/>
              </w:rPr>
              <w:t>인공 고관절 (Hip Prosthesis)</w:t>
              <w:br/>
              <w:t>• 골반암 / 전립선·부인과</w:t>
            </w:r>
          </w:p>
        </w:tc>
        <w:tc>
          <w:tcPr>
            <w:tcW w:type="dxa" w:w="3120"/>
            <w:shd w:fill="F7FAFC"/>
            <w:tcMar>
              <w:top w:w="80" w:type="dxa"/>
              <w:bottom w:w="80" w:type="dxa"/>
              <w:left w:w="100" w:type="dxa"/>
              <w:right w:w="100" w:type="dxa"/>
            </w:tcMar>
          </w:tcPr>
          <w:p>
            <w:r>
              <w:rPr>
                <w:sz w:val="17"/>
              </w:rPr>
              <w:t>초대형 완전 광자 결핍(Total Starvation)에 의한 골반 선량 붕괴</w:t>
              <w:br/>
              <w:t>→ 대형 관절 CAD Prior + 몬테카를로 물리 통합 AI 및 방광/직장 정상화</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80"/>
    </w:pPr>
    <w:rPr>
      <w:rFonts w:ascii="Malgun Gothic" w:hAnsi="Malgun Gothic"/>
      <w:color w:val="2D374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