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Arial" w:cs="Arial" w:eastAsia="Arial" w:hAnsi="Arial"/>
        </w:rPr>
      </w:pPr>
      <w:r w:rsidDel="00000000" w:rsidR="00000000" w:rsidRPr="00000000">
        <w:rPr>
          <w:rFonts w:ascii="Arial" w:cs="Arial" w:eastAsia="Arial" w:hAnsi="Arial"/>
          <w:rtl w:val="0"/>
        </w:rPr>
        <w:t xml:space="preserve">Deployment of contracts to Ganache:</w:t>
      </w:r>
    </w:p>
    <w:p w:rsidR="00000000" w:rsidDel="00000000" w:rsidP="00000000" w:rsidRDefault="00000000" w:rsidRPr="00000000" w14:paraId="000000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Ganache and create a New Workspace for Etherum.</w:t>
      </w:r>
    </w:p>
    <w:p w:rsidR="00000000" w:rsidDel="00000000" w:rsidP="00000000" w:rsidRDefault="00000000" w:rsidRPr="00000000" w14:paraId="000000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project to the workspace.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65850" cy="2520000"/>
            <wp:effectExtent b="0" l="0" r="0" t="0"/>
            <wp:docPr id="3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658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“truffle-config.js” file found in “../DutchAuction/src” directory.</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5571" cy="2520000"/>
            <wp:effectExtent b="0" l="0" r="0" t="0"/>
            <wp:docPr id="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4557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ensuring that there is only one truffle project, proceed by click on “Save Workspace”.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65851" cy="2520000"/>
            <wp:effectExtent b="0" l="0" r="0" t="0"/>
            <wp:docPr id="3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26585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a terminal and change the directory to the “../DutchAuction/src” folder as this is where the “truffle-config.js” file is at.</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4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43591" cy="2520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If you would like, you may change to token supply, start price and price factor (rate of decrease in price per minute) in the “2_deploy_contracts.js” file that can be found in the “../DutchAuction/src/migrations” directory. This needs to be done before migration.</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3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74359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“truffle migrate” and wait for the migration to end.</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4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4359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 successful migration, you will be able to see the contract addresses of “DutchAuction” and “GLDToken” under the contracts tab in Ganache. Take down the two address as these are needed later on.</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4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4359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rFonts w:ascii="Arial" w:cs="Arial" w:eastAsia="Arial" w:hAnsi="Arial"/>
        </w:rPr>
      </w:pPr>
      <w:r w:rsidDel="00000000" w:rsidR="00000000" w:rsidRPr="00000000">
        <w:rPr>
          <w:rFonts w:ascii="Arial" w:cs="Arial" w:eastAsia="Arial" w:hAnsi="Arial"/>
          <w:rtl w:val="0"/>
        </w:rPr>
        <w:t xml:space="preserve">Connecting to the Ganache RPC Server:</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going to use this RPC URL provided by Ganache. Copy this URL.</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65851" cy="2520000"/>
            <wp:effectExtent b="0" l="0" r="0" t="0"/>
            <wp:docPr id="4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65851" cy="2520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40000" cy="2392218"/>
            <wp:effectExtent b="0" l="0" r="0" t="0"/>
            <wp:docPr id="4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440000" cy="239221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to your Metamask and select the drop down on the top.</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40000" cy="2392216"/>
            <wp:effectExtent b="0" l="0" r="0" t="0"/>
            <wp:docPr id="4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440000" cy="239221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 Custom RPC.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40000" cy="2394811"/>
            <wp:effectExtent b="0" l="0" r="0" t="0"/>
            <wp:docPr id="4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440000" cy="239481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Add the RPC URL into “New RPC URL” input field and save the network.</w:t>
        <w:br w:type="textWrapping"/>
        <w:br w:type="textWrapping"/>
        <w:t xml:space="preserve">To note:</w:t>
        <w:br w:type="textWrapping"/>
        <w:t xml:space="preserve">Ganache and Metamask just recently updated. Hence, ChainID might not be optional anymore. Ganache stated that in the new version there will be the ChainID provided.</w:t>
      </w:r>
    </w:p>
    <w:p w:rsidR="00000000" w:rsidDel="00000000" w:rsidP="00000000" w:rsidRDefault="00000000" w:rsidRPr="00000000" w14:paraId="0000000B">
      <w:pPr>
        <w:pStyle w:val="Heading1"/>
        <w:rPr>
          <w:rFonts w:ascii="Arial" w:cs="Arial" w:eastAsia="Arial" w:hAnsi="Arial"/>
        </w:rPr>
      </w:pPr>
      <w:r w:rsidDel="00000000" w:rsidR="00000000" w:rsidRPr="00000000">
        <w:rPr>
          <w:rFonts w:ascii="Arial" w:cs="Arial" w:eastAsia="Arial" w:hAnsi="Arial"/>
          <w:rtl w:val="0"/>
        </w:rPr>
        <w:t xml:space="preserve">Importing accounts to Metmask:</w:t>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on the key icons at the right side.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65851" cy="2520000"/>
            <wp:effectExtent b="0" l="0" r="0" t="0"/>
            <wp:docPr id="4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6585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down the private keys.</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65851" cy="2520000"/>
            <wp:effectExtent b="0" l="0" r="0" t="0"/>
            <wp:docPr id="4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26585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back to metamask.</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40000" cy="2397406"/>
            <wp:effectExtent b="0" l="0" r="0" t="0"/>
            <wp:docPr id="5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440000" cy="23974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for Import Account.</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40000" cy="2394811"/>
            <wp:effectExtent b="0" l="0" r="0" t="0"/>
            <wp:docPr id="5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440000" cy="239481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Select Type to Private Key and past the Private Key String here. Repeat if you want to import more than 1 account.</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40000" cy="2394811"/>
            <wp:effectExtent b="0" l="0" r="0" t="0"/>
            <wp:docPr id="5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440000" cy="239481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The accounts will be reflected in Metamask.</w:t>
      </w:r>
    </w:p>
    <w:p w:rsidR="00000000" w:rsidDel="00000000" w:rsidP="00000000" w:rsidRDefault="00000000" w:rsidRPr="00000000" w14:paraId="0000000F">
      <w:pPr>
        <w:pStyle w:val="Heading1"/>
        <w:rPr>
          <w:rFonts w:ascii="Arial" w:cs="Arial" w:eastAsia="Arial" w:hAnsi="Arial"/>
        </w:rPr>
      </w:pPr>
      <w:r w:rsidDel="00000000" w:rsidR="00000000" w:rsidRPr="00000000">
        <w:rPr>
          <w:rFonts w:ascii="Arial" w:cs="Arial" w:eastAsia="Arial" w:hAnsi="Arial"/>
          <w:rtl w:val="0"/>
        </w:rPr>
        <w:t xml:space="preserve">Starting up and setting up webapp:</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another terminal and change the directory to the “../DutchAuction” where “package.json” is at.</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5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4359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“npm start” and let it run until the web application pops up.</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5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743591" cy="2520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It will prompt you to connect your accounts. Select the accounts imported from Ganache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5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743591" cy="2520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The web application is up.</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43591" cy="2520000"/>
            <wp:effectExtent b="0" l="0" r="0" t="0"/>
            <wp:docPr id="5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743591"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Our demo video will show how the application works. Please ensure the Ganache is open.</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pStyle w:val="Heading1"/>
        <w:rPr/>
      </w:pPr>
      <w:bookmarkStart w:colFirst="0" w:colLast="0" w:name="_heading=h.gz706ahpxeog" w:id="0"/>
      <w:bookmarkEnd w:id="0"/>
      <w:r w:rsidDel="00000000" w:rsidR="00000000" w:rsidRPr="00000000">
        <w:rPr>
          <w:rtl w:val="0"/>
        </w:rPr>
        <w:t xml:space="preserve">Note</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If there is an error when submitting the Dutch Auction Address, try resetting the account.</w:t>
        <w:br w:type="textWrapping"/>
      </w:r>
      <w:r w:rsidDel="00000000" w:rsidR="00000000" w:rsidRPr="00000000">
        <w:rPr>
          <w:rFonts w:ascii="Arial" w:cs="Arial" w:eastAsia="Arial" w:hAnsi="Arial"/>
        </w:rPr>
        <w:drawing>
          <wp:inline distB="114300" distT="114300" distL="114300" distR="114300">
            <wp:extent cx="1428222" cy="2395728"/>
            <wp:effectExtent b="0" l="0" r="0" t="0"/>
            <wp:docPr id="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428222" cy="2395728"/>
                    </a:xfrm>
                    <a:prstGeom prst="rect"/>
                    <a:ln/>
                  </pic:spPr>
                </pic:pic>
              </a:graphicData>
            </a:graphic>
          </wp:inline>
        </w:drawing>
      </w:r>
      <w:r w:rsidDel="00000000" w:rsidR="00000000" w:rsidRPr="00000000">
        <w:rPr>
          <w:rFonts w:ascii="Arial" w:cs="Arial" w:eastAsia="Arial" w:hAnsi="Arial"/>
          <w:rtl w:val="0"/>
        </w:rPr>
        <w:t xml:space="preserve">Click the account icon on the top right corner of metamask.</w:t>
        <w:br w:type="textWrapping"/>
      </w:r>
      <w:r w:rsidDel="00000000" w:rsidR="00000000" w:rsidRPr="00000000">
        <w:rPr>
          <w:rFonts w:ascii="Arial" w:cs="Arial" w:eastAsia="Arial" w:hAnsi="Arial"/>
        </w:rPr>
        <w:drawing>
          <wp:inline distB="114300" distT="114300" distL="114300" distR="114300">
            <wp:extent cx="1437437" cy="2395728"/>
            <wp:effectExtent b="0" l="0" r="0" t="0"/>
            <wp:docPr id="3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437437" cy="2395728"/>
                    </a:xfrm>
                    <a:prstGeom prst="rect"/>
                    <a:ln/>
                  </pic:spPr>
                </pic:pic>
              </a:graphicData>
            </a:graphic>
          </wp:inline>
        </w:drawing>
      </w:r>
      <w:r w:rsidDel="00000000" w:rsidR="00000000" w:rsidRPr="00000000">
        <w:rPr>
          <w:rFonts w:ascii="Arial" w:cs="Arial" w:eastAsia="Arial" w:hAnsi="Arial"/>
          <w:rtl w:val="0"/>
        </w:rPr>
        <w:t xml:space="preserve">Go to settings-&gt;Advanced</w:t>
        <w:br w:type="textWrapping"/>
      </w:r>
      <w:r w:rsidDel="00000000" w:rsidR="00000000" w:rsidRPr="00000000">
        <w:rPr>
          <w:rFonts w:ascii="Arial" w:cs="Arial" w:eastAsia="Arial" w:hAnsi="Arial"/>
        </w:rPr>
        <w:drawing>
          <wp:inline distB="114300" distT="114300" distL="114300" distR="114300">
            <wp:extent cx="1428222" cy="2395728"/>
            <wp:effectExtent b="0" l="0" r="0" t="0"/>
            <wp:docPr id="5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428222" cy="2395728"/>
                    </a:xfrm>
                    <a:prstGeom prst="rect"/>
                    <a:ln/>
                  </pic:spPr>
                </pic:pic>
              </a:graphicData>
            </a:graphic>
          </wp:inline>
        </w:drawing>
      </w:r>
      <w:r w:rsidDel="00000000" w:rsidR="00000000" w:rsidRPr="00000000">
        <w:rPr>
          <w:rFonts w:ascii="Arial" w:cs="Arial" w:eastAsia="Arial" w:hAnsi="Arial"/>
          <w:rtl w:val="0"/>
        </w:rPr>
        <w:t xml:space="preserve">Scroll down and click Reset Account.</w:t>
        <w:br w:type="textWrapping"/>
      </w:r>
      <w:r w:rsidDel="00000000" w:rsidR="00000000" w:rsidRPr="00000000">
        <w:rPr>
          <w:rFonts w:ascii="Arial" w:cs="Arial" w:eastAsia="Arial" w:hAnsi="Arial"/>
        </w:rPr>
        <w:drawing>
          <wp:inline distB="114300" distT="114300" distL="114300" distR="114300">
            <wp:extent cx="1437437" cy="2395728"/>
            <wp:effectExtent b="0" l="0" r="0" t="0"/>
            <wp:docPr id="4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437437" cy="2395728"/>
                    </a:xfrm>
                    <a:prstGeom prst="rect"/>
                    <a:ln/>
                  </pic:spPr>
                </pic:pic>
              </a:graphicData>
            </a:graphic>
          </wp:inline>
        </w:drawing>
      </w:r>
      <w:r w:rsidDel="00000000" w:rsidR="00000000" w:rsidRPr="00000000">
        <w:rPr>
          <w:rFonts w:ascii="Arial" w:cs="Arial" w:eastAsia="Arial" w:hAnsi="Arial"/>
          <w:rtl w:val="0"/>
        </w:rPr>
        <w:t xml:space="preserve">Click reset and refresh the app</w:t>
      </w:r>
    </w:p>
    <w:p w:rsidR="00000000" w:rsidDel="00000000" w:rsidP="00000000" w:rsidRDefault="00000000" w:rsidRPr="00000000" w14:paraId="00000016">
      <w:pPr>
        <w:pStyle w:val="Heading1"/>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Arial" w:cs="Arial" w:eastAsia="Arial" w:hAnsi="Arial"/>
        </w:rPr>
      </w:pPr>
      <w:r w:rsidDel="00000000" w:rsidR="00000000" w:rsidRPr="00000000">
        <w:rPr>
          <w:rFonts w:ascii="Arial" w:cs="Arial" w:eastAsia="Arial" w:hAnsi="Arial"/>
          <w:rtl w:val="0"/>
        </w:rPr>
        <w:t xml:space="preserve">Installing of node modules (if needed):</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terminal and ensure the directory is pointing to the folder containing the package.json file.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88279" cy="1800000"/>
            <wp:effectExtent b="0" l="0" r="0" t="0"/>
            <wp:docPr id="3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38827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npm install into the terminal.</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88279" cy="1800000"/>
            <wp:effectExtent b="0" l="0" r="0" t="0"/>
            <wp:docPr id="3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388279" cy="18000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614A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mesNewRomanHeading1" w:customStyle="1">
    <w:name w:val="Times New Roman Heading 1"/>
    <w:basedOn w:val="Normal"/>
    <w:link w:val="TimesNewRomanHeading1Char"/>
    <w:qFormat w:val="1"/>
    <w:rsid w:val="00EB721A"/>
    <w:pPr>
      <w:autoSpaceDE w:val="0"/>
      <w:autoSpaceDN w:val="0"/>
      <w:adjustRightInd w:val="0"/>
      <w:spacing w:after="0" w:line="240" w:lineRule="auto"/>
    </w:pPr>
    <w:rPr>
      <w:rFonts w:ascii="Times New Roman" w:cs="Times New Roman" w:hAnsi="Times New Roman"/>
      <w:b w:val="1"/>
      <w:color w:val="000000"/>
      <w:sz w:val="36"/>
      <w:szCs w:val="32"/>
    </w:rPr>
  </w:style>
  <w:style w:type="character" w:styleId="TimesNewRomanHeading1Char" w:customStyle="1">
    <w:name w:val="Times New Roman Heading 1 Char"/>
    <w:basedOn w:val="DefaultParagraphFont"/>
    <w:link w:val="TimesNewRomanHeading1"/>
    <w:rsid w:val="00EB721A"/>
    <w:rPr>
      <w:rFonts w:ascii="Times New Roman" w:cs="Times New Roman" w:hAnsi="Times New Roman"/>
      <w:b w:val="1"/>
      <w:color w:val="000000"/>
      <w:sz w:val="36"/>
      <w:szCs w:val="32"/>
    </w:rPr>
  </w:style>
  <w:style w:type="paragraph" w:styleId="ListParagraph">
    <w:name w:val="List Paragraph"/>
    <w:basedOn w:val="Normal"/>
    <w:uiPriority w:val="34"/>
    <w:qFormat w:val="1"/>
    <w:rsid w:val="00F614A6"/>
    <w:pPr>
      <w:ind w:left="720"/>
      <w:contextualSpacing w:val="1"/>
    </w:pPr>
  </w:style>
  <w:style w:type="character" w:styleId="Heading1Char" w:customStyle="1">
    <w:name w:val="Heading 1 Char"/>
    <w:basedOn w:val="DefaultParagraphFont"/>
    <w:link w:val="Heading1"/>
    <w:uiPriority w:val="9"/>
    <w:rsid w:val="00F614A6"/>
    <w:rPr>
      <w:rFonts w:asciiTheme="majorHAnsi" w:cstheme="majorBidi" w:eastAsiaTheme="majorEastAsia" w:hAnsiTheme="majorHAnsi"/>
      <w:color w:val="2f5496" w:themeColor="accent1" w:themeShade="0000BF"/>
      <w:sz w:val="32"/>
      <w:szCs w:val="32"/>
    </w:rPr>
  </w:style>
  <w:style w:type="paragraph" w:styleId="Header">
    <w:name w:val="header"/>
    <w:basedOn w:val="Normal"/>
    <w:link w:val="HeaderChar"/>
    <w:uiPriority w:val="99"/>
    <w:unhideWhenUsed w:val="1"/>
    <w:rsid w:val="00786A42"/>
    <w:pPr>
      <w:tabs>
        <w:tab w:val="center" w:pos="4513"/>
        <w:tab w:val="right" w:pos="9026"/>
      </w:tabs>
      <w:spacing w:after="0" w:line="240" w:lineRule="auto"/>
    </w:pPr>
  </w:style>
  <w:style w:type="character" w:styleId="HeaderChar" w:customStyle="1">
    <w:name w:val="Header Char"/>
    <w:basedOn w:val="DefaultParagraphFont"/>
    <w:link w:val="Header"/>
    <w:uiPriority w:val="99"/>
    <w:rsid w:val="00786A42"/>
  </w:style>
  <w:style w:type="paragraph" w:styleId="Footer">
    <w:name w:val="footer"/>
    <w:basedOn w:val="Normal"/>
    <w:link w:val="FooterChar"/>
    <w:uiPriority w:val="99"/>
    <w:unhideWhenUsed w:val="1"/>
    <w:rsid w:val="00786A42"/>
    <w:pPr>
      <w:tabs>
        <w:tab w:val="center" w:pos="4513"/>
        <w:tab w:val="right" w:pos="9026"/>
      </w:tabs>
      <w:spacing w:after="0" w:line="240" w:lineRule="auto"/>
    </w:pPr>
  </w:style>
  <w:style w:type="character" w:styleId="FooterChar" w:customStyle="1">
    <w:name w:val="Footer Char"/>
    <w:basedOn w:val="DefaultParagraphFont"/>
    <w:link w:val="Footer"/>
    <w:uiPriority w:val="99"/>
    <w:rsid w:val="00786A4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3.png"/><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25.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QDn19O81KdVXSQJtE9rQTwbqQ==">AMUW2mXPCGtJC9VMWKEiOzKsNXdfdO9kOXntTJdA3uy3RhdCATLzrjpWymZAcm85XZi6xxUFjN+miyWaYN9LXe5m0k3Hoy/5xKwvqldaTZaOt4uCwY+QUYCBMXUifgkQ3swAP3fImQoI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2020-11-04T08:48:00Z</dcterms:created>
  <dc:creator>#STEFFI NG SI YU#</dc:creator>
</cp:coreProperties>
</file>