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/>
          <w:b/>
          <w:color w:val="1E3A8A"/>
          <w:sz w:val="32"/>
        </w:rPr>
        <w:t>정보통신설비 유지보수·관리 및 성능점검</w:t>
        <w:br/>
        <w:t>업무 요약서</w:t>
      </w:r>
    </w:p>
    <w:p>
      <w:pPr>
        <w:spacing w:after="200"/>
        <w:jc w:val="center"/>
      </w:pPr>
      <w:r>
        <w:rPr>
          <w:rFonts w:ascii="맑은 고딕" w:hAnsi="맑은 고딕"/>
          <w:color w:val="646464"/>
          <w:sz w:val="18"/>
        </w:rPr>
        <w:t>근거: 정보통신설비 유지보수·관리 및 성능점검 업무 해설서 (2025. 8.)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8FF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right w:val="none"/>
              <w:bottom w:val="none"/>
              <w:left w:val="single" w:sz="36" w:color="007BFF"/>
            </w:tcBorders>
          </w:tcPr>
          <w:p>
            <w:r>
              <w:rPr>
                <w:rFonts w:ascii="맑은 고딕" w:hAnsi="맑은 고딕"/>
                <w:color w:val="555555"/>
                <w:sz w:val="17"/>
              </w:rPr>
              <w:t>본 문서는 업무 해설서를 바탕으로 작성된 참고용 요약 자료입니다. 법적 근거로 사용될 수 없으며, 실제 작성 시 「정보통신설비 유지보수·관리기준」 별지·별표 서식을 반드시 함께 확인하시기 바랍니다.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맑은 고딕" w:hAnsi="맑은 고딕"/>
          <w:b/>
          <w:color w:val="1E3A8A"/>
          <w:sz w:val="28"/>
        </w:rPr>
        <w:t>Ⅰ. 유지보수·관리 — 진행방법 및 주요 작성항목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법적 근거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「정보통신공사업법」 제37조의2, 「정보통신설비 유지보수·관리기준」 제8조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정의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건축물 등 정보통신설비의 기능 유지·이용자 편의·안전 확보를 위한 일상적 보수·관리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 주기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완공일 기준 반기 1회 이상 (연 2회)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점검 대상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별표 1 점검대상 정보통신설비 34종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 항목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외관 / 기능 / 안전 3개 영역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핵심 서식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별지 제2호 — 정보통신설비 유지보수·관리 점검표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1. 진행 절차 (5단계)</w:t>
      </w:r>
    </w:p>
    <w:p>
      <w:pPr>
        <w:spacing w:after="60" w:line="300" w:lineRule="auto"/>
      </w:pPr>
      <w:r>
        <w:rPr>
          <w:rFonts w:ascii="맑은 고딕" w:hAnsi="맑은 고딕"/>
          <w:b w:val="0"/>
          <w:color w:val="333333"/>
          <w:sz w:val="19"/>
        </w:rPr>
        <w:t>① 자료 구비 → ② 관리방식 결정 → ③ 유지보수·관리자 선·해임 신고 → ④ 계획 수립 → ⑤ 점검 실시 및 기록(반기 1회 이상)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① 자료 구비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정보통신설비 준공도면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설치 현황표 (별지 제1호서식)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② 관리방식 결정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방식</w:t>
            </w:r>
          </w:p>
        </w:tc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자체관리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관리주체가 유지보수·관리자(인정교육 이수 기술자)를 선임하여 직접 점검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위탁관리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공사업자에 계획 수립·점검 업무 위탁 (위탁업체는 유지보수·관리자 선임)</w:t>
            </w:r>
          </w:p>
        </w:tc>
      </w:tr>
    </w:tbl>
    <w:p>
      <w:pPr>
        <w:spacing w:after="80"/>
      </w:pP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③ 유지보수·관리자 선·해임 신고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선임·해임 시 관할 지자체(시·군·구청장)에 신고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해임 시 30일 이내 신규 선임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④ 계획 수립 (최초 점검 전, 변경 시 갱신)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대상 현황표 (별지 제1호)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점검 절차 (점검종류·주기·일정)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산업재해방지 대책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긴급상황 매뉴얼 (비상연락망 포함)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이상 상황 발생 시 조치 방법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사고 이력 시 재발방지 대책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⑤ 점검 실시 및 기록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외관·기능·안전 상태를 설비별 점검표에 기록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부적합 시 개선·보수·수리·교체 등 관리주체에 요청 가능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2. 점검표 작성 방법 (별지 제2호)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작성 내용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①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점검자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유지보수·관리자 성함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②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설치업체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현재 기준 설치 업체명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③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설치위치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도면·현장실사 기준 위치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④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점검항목/내용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외관·기능·안전 세부 항목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⑤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점검결과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○(적합) / ×(부적합) / -(해당없음)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⑥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비고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부적합 사유·특이사항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3. 점검 3대 영역 (설비 공통)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대표 점검 내용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외관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오염·부식·손상·파손, 케이블·커넥터 상태, 고정·취부, 작동표시부(LCD/LED)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기능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정상 동작, 충전량·팬·알람, 통신·수신 상태 등 설비별 기능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안전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설치환경(먼지·습도·온도), 전원·접지, 이상발열·소음, 접지저항 측정, 조명·항온항습</w:t>
            </w:r>
          </w:p>
        </w:tc>
      </w:tr>
    </w:tbl>
    <w:p>
      <w:pPr>
        <w:spacing w:after="80"/>
      </w:pPr>
    </w:p>
    <w:p>
      <w:pPr>
        <w:spacing w:after="60" w:line="300" w:lineRule="auto"/>
      </w:pPr>
      <w:r>
        <w:rPr>
          <w:rFonts w:ascii="맑은 고딕" w:hAnsi="맑은 고딕"/>
          <w:b w:val="0"/>
          <w:color w:val="333333"/>
          <w:sz w:val="19"/>
        </w:rPr>
        <w:t>※ 현장 여건에 따라 점검 항목 추가·변경 가능</w:t>
      </w: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4. 점검 결과서 구성 (부록 예시)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필수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1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유지보수·관리 점검 계획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●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2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인력 투입 계획 및 장비 현황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3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현장 개요 및 관리주체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4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설비별 유지보수·관리 점검표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●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5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점검결과 내역서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5. 핵심 체크리스트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준공도면·현황표(별지1) 구비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유지보수·관리자 선임 및 지자체 신고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점검 계획서 작성 (5~6개 항목 포함)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반기 1회 설비별 점검표(별지2) 작성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외관·기능·안전 3영역 점검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부적합 → 비고·내역서 기록 → 관리주체 조치 요청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긴급상황·이상상황 매뉴얼·비상연락망 유지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E3A8A"/>
          <w:sz w:val="28"/>
        </w:rPr>
        <w:t>Ⅱ. 성능점검 — 진행방법 및 주요 작성항목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법적 근거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「정보통신공사업법」 제37조의3, 「정보통신설비 유지보수·관리기준」 제10조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정의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정보통신설비의 운전·운용에 필요한 성능을 점검하는 것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 주기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완공일 기준 매년 1회 이상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보존 기간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성능점검표 5년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 대상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유지보수·관리와 동일 34종 설비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핵심 서식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별지 제3호 — 성능점검표 + 별표 2 — 성능점검 검토사항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1. 진행 절차 (6단계)</w:t>
      </w:r>
    </w:p>
    <w:p>
      <w:pPr>
        <w:spacing w:after="60" w:line="300" w:lineRule="auto"/>
      </w:pPr>
      <w:r>
        <w:rPr>
          <w:rFonts w:ascii="맑은 고딕" w:hAnsi="맑은 고딕"/>
          <w:b w:val="0"/>
          <w:color w:val="333333"/>
          <w:sz w:val="19"/>
        </w:rPr>
        <w:t>① 자료 구비 → ② 점검방식 결정 → ③ 계획 수립 → ④ 성능점검 실시(연 1회↑) → ⑤ 기록·보존(5년) → ⑥ 제출(요청 시)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① 자료 구비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준공도면, 설치 현황표(별지1)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성능점검 시 검토사항(별표2)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② 점검방식 결정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방식</w:t>
            </w:r>
          </w:p>
        </w:tc>
        <w:tc>
          <w:tcPr>
            <w:tcW w:type="dxa" w:w="504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자체점검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연면적에 맞는 등급의 정보통신기술자 고용 후 직접 점검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대행점검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공사업자 또는 용역업자에 대행 위탁</w:t>
            </w:r>
          </w:p>
        </w:tc>
      </w:tr>
    </w:tbl>
    <w:p>
      <w:pPr>
        <w:spacing w:after="80"/>
      </w:pP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③~⑥ 주요 사항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계획: 현황표·절차·재해방지·긴급매뉴얼·이상조치 등 포함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실시: 구비 자료·현황표·검토사항(별표2) 참고, 측정·시험 중심 점검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기록: 별지3 성능점검표 + 별표2 검토사항 작성, 5년 보존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제출: 시·군·구청장 요청 시 성능점검표(전자문서 포함) 제출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2. 성능점검표 작성 방법 (별지 제3호)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작성 내용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①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점검자(소속)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성능점검자 또는 대행업체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②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관리주체(입회자)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입회자 성함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③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설치위치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도면·현장실사 기준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④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점검항목/내용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설비별 성능 점검 세부 항목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⑤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점검결과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○ / × / -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⑥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부적합 항목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부적합사항 + 조치사항 (× 시 필수)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⑦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현황 사진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점검대상 설비 사진 첨부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⑧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비고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특이사항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3. 유지보수·관리 vs 성능점검 비교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유지보수·관리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성능점검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목적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일상적 상태 유지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운전·운용 성능 확인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주기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반기 1회↑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연 1회↑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점검 성격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외관·기능·안전 상태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측정·시험·설정 확인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결과 기록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점검표(별지2)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점검표(별지3) + 검토사항(별표2)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사진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선택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현황 사진 첨부(⑦)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보존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-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5년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4. 성능점검 검토사항 (별표 2)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① 정보통신설비 시스템 검토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34종 설비별 정상 작동 여부 확인·기록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현황표 제조사·모델번호와 현장 설비 일치 여부 대조 (○/×/―)</w:t>
      </w:r>
    </w:p>
    <w:p>
      <w:pPr>
        <w:spacing w:after="60" w:line="300" w:lineRule="auto"/>
      </w:pPr>
      <w:r>
        <w:rPr>
          <w:rFonts w:ascii="맑은 고딕" w:hAnsi="맑은 고딕"/>
          <w:b/>
          <w:color w:val="333333"/>
          <w:sz w:val="19"/>
        </w:rPr>
        <w:t>② 성능개선 계획 수립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내구연수 대비 사용연수(노후도) 분석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점검표 부적합 항목별 개선사항 제시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성능개선 필요성 및 연도별 세부개선계획 수립</w:t>
      </w:r>
    </w:p>
    <w:p>
      <w:pPr>
        <w:spacing w:after="60" w:line="300" w:lineRule="auto"/>
      </w:pPr>
      <w:r>
        <w:rPr>
          <w:rFonts w:ascii="맑은 고딕" w:hAnsi="맑은 고딕"/>
          <w:b w:val="0"/>
          <w:color w:val="333333"/>
          <w:sz w:val="19"/>
        </w:rPr>
        <w:t>※ 즉시 개선 완료 시 '적합'으로 변경 가능</w:t>
      </w:r>
    </w:p>
    <w:p>
      <w:pPr>
        <w:spacing w:before="120" w:after="80"/>
      </w:pPr>
      <w:r>
        <w:rPr>
          <w:rFonts w:ascii="맑은 고딕" w:hAnsi="맑은 고딕"/>
          <w:b/>
          <w:color w:val="1E3A8A"/>
          <w:sz w:val="22"/>
        </w:rPr>
        <w:t>5. 성능점검 결과서 구성 및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3360"/>
            <w:shd w:fill="1E3A8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필수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1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성능점검 계획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●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2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인력·장비 현황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3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현장 개요·관리주체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4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설비별 성능점검표(별지3)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●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5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성능점검 검토사항(별표2)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●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6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  <w:t>점검결과 내역서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7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  <w:t>성능개선 계획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준공도면·현황표·검토사항(별표2) 구비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자체/대행 방식 결정 (자체 시 자격 등급 확인)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연 1회 34종 설비별 성능점검표(별지3) 작성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× 항목 → 부적합사항 + 조치사항 상세 기재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현황 사진 첨부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별표2 시스템 검토 + 성능개선 계획 작성</w:t>
      </w:r>
    </w:p>
    <w:p>
      <w:pPr>
        <w:pStyle w:val="ListBullet"/>
        <w:spacing w:after="40" w:line="288" w:lineRule="auto"/>
      </w:pPr>
      <w:r>
        <w:rPr>
          <w:rFonts w:ascii="맑은 고딕" w:hAnsi="맑은 고딕"/>
          <w:color w:val="333333"/>
          <w:sz w:val="18"/>
        </w:rPr>
        <w:t>☐ 결과서 5년 보존, 지자체 요청 시 제출</w:t>
      </w:r>
    </w:p>
    <w:p>
      <w:pPr>
        <w:spacing w:before="240"/>
        <w:jc w:val="right"/>
      </w:pPr>
      <w:r>
        <w:rPr>
          <w:rFonts w:ascii="맑은 고딕" w:hAnsi="맑은 고딕"/>
          <w:color w:val="969696"/>
          <w:sz w:val="16"/>
        </w:rPr>
        <w:t>작성: Gro | 2026-06-12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