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Arial" w:hAnsi="Arial"/>
          <w:b/>
          <w:i w:val="false"/>
          <w:color w:val="333333"/>
        </w:rPr>
        <w:t>《电子对抗原理》课程教学大纲</w:t>
      </w:r>
    </w:p>
    <w:p>
      <w:pPr>
        <w:spacing w:after="150"/>
        <w:ind w:left="0"/>
        <w:jc w:val="left"/>
      </w:pPr>
      <w:r>
        <w:rPr>
          <w:rFonts w:ascii="Arial" w:hAnsi="Arial"/>
          <w:b/>
          <w:i w:val="false"/>
          <w:color w:val="333333"/>
          <w:sz w:val="24"/>
        </w:rPr>
        <w:t>一. 课程基本信息 </w:t>
      </w:r>
    </w:p>
    <w:tbl>
      <w:tblPr>
        <w:tblW w:w="0" w:type="auto"/>
        <w:tblCellSpacing w:w="0" w:type="auto"/>
        <w:tblInd w:w="115" w:type="dxa"/>
        <w:tblBorders>
          <w:top w:val="inset" w:color="000000" w:sz="8"/>
          <w:left w:val="inset" w:color="000000" w:sz="8"/>
          <w:bottom w:val="inset" w:color="000000" w:sz="8"/>
          <w:right w:val="inset" w:color="000000" w:sz="8"/>
          <w:insideH w:val="none"/>
          <w:insideV w:val="none"/>
        </w:tblBorders>
      </w:tblPr>
      <w:tblGrid>
        <w:gridCol w:w="2448"/>
        <w:gridCol w:w="4752"/>
        <w:gridCol w:w="2448"/>
        <w:gridCol w:w="4752"/>
      </w:tblGrid>
      <w:tr>
        <w:trPr>
          <w:trHeight w:val="600" w:hRule="atLeast"/>
        </w:trPr>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课程名称（中文）</w:t>
            </w:r>
          </w:p>
        </w:tc>
        <w:tc>
          <w:tcPr>
            <w:tcW w:w="4752"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电子对抗原理</w:t>
            </w:r>
          </w:p>
        </w:tc>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课程名称（英文）</w:t>
            </w:r>
          </w:p>
        </w:tc>
        <w:tc>
          <w:tcPr>
            <w:tcW w:w="4752"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Principles of Electronic countermeasures</w:t>
            </w:r>
          </w:p>
        </w:tc>
      </w:tr>
      <w:tr>
        <w:trPr>
          <w:trHeight w:val="600" w:hRule="atLeast"/>
        </w:trPr>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开课单位</w:t>
            </w:r>
          </w:p>
        </w:tc>
        <w:tc>
          <w:tcPr>
            <w:tcW w:w="4752"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计算机与信息学院</w:t>
            </w:r>
          </w:p>
        </w:tc>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课程代码</w:t>
            </w:r>
          </w:p>
        </w:tc>
        <w:tc>
          <w:tcPr>
            <w:tcW w:w="4752"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0530040X</w:t>
            </w:r>
          </w:p>
        </w:tc>
      </w:tr>
      <w:tr>
        <w:trPr>
          <w:trHeight w:val="600" w:hRule="atLeast"/>
        </w:trPr>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课程种类</w:t>
            </w:r>
          </w:p>
        </w:tc>
        <w:tc>
          <w:tcPr>
            <w:tcW w:w="4752"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 xml:space="preserve">               </w:t>
            </w:r>
            <w:r>
              <w:rPr>
                <w:rFonts w:ascii="Arial" w:hAnsi="Arial"/>
                <w:b w:val="false"/>
                <w:i w:val="false"/>
                <w:color w:val="333333"/>
                <w:sz w:val="22"/>
              </w:rPr>
              <w:t>☐通识必修课</w:t>
            </w:r>
            <w:r>
              <w:rPr>
                <w:rFonts w:ascii="Arial" w:hAnsi="Arial"/>
                <w:b w:val="false"/>
                <w:i w:val="false"/>
                <w:color w:val="333333"/>
                <w:sz w:val="22"/>
              </w:rPr>
              <w:t xml:space="preserve">               </w:t>
            </w:r>
            <w:r>
              <w:rPr>
                <w:rFonts w:ascii="Arial" w:hAnsi="Arial"/>
                <w:b w:val="false"/>
                <w:i w:val="false"/>
                <w:color w:val="333333"/>
                <w:sz w:val="22"/>
              </w:rPr>
              <w:t>☐通识选修课</w:t>
            </w:r>
            <w:r>
              <w:rPr>
                <w:rFonts w:ascii="Arial" w:hAnsi="Arial"/>
                <w:b w:val="false"/>
                <w:i w:val="false"/>
                <w:color w:val="333333"/>
                <w:sz w:val="22"/>
              </w:rPr>
              <w:t xml:space="preserve">               </w:t>
            </w:r>
            <w:r>
              <w:rPr>
                <w:rFonts w:ascii="Arial" w:hAnsi="Arial"/>
                <w:b w:val="false"/>
                <w:i w:val="false"/>
                <w:color w:val="333333"/>
                <w:sz w:val="22"/>
              </w:rPr>
              <w:t>☐公共基础课</w:t>
            </w:r>
            <w:r>
              <w:rPr>
                <w:rFonts w:ascii="Arial" w:hAnsi="Arial"/>
                <w:b w:val="false"/>
                <w:i w:val="false"/>
                <w:color w:val="333333"/>
                <w:sz w:val="22"/>
              </w:rPr>
              <w:t xml:space="preserve">               </w:t>
            </w:r>
            <w:r>
              <w:rPr>
                <w:rFonts w:ascii="Arial" w:hAnsi="Arial"/>
                <w:b w:val="false"/>
                <w:i w:val="false"/>
                <w:color w:val="333333"/>
                <w:sz w:val="22"/>
              </w:rPr>
              <w:t>☐专业必修课</w:t>
            </w:r>
            <w:r>
              <w:rPr>
                <w:rFonts w:ascii="Arial" w:hAnsi="Arial"/>
                <w:b w:val="false"/>
                <w:i w:val="false"/>
                <w:color w:val="333333"/>
                <w:sz w:val="22"/>
              </w:rPr>
              <w:t xml:space="preserve">               </w:t>
            </w:r>
            <w:r>
              <w:rPr>
                <w:rFonts w:ascii="Arial" w:hAnsi="Arial"/>
                <w:b w:val="false"/>
                <w:i w:val="false"/>
                <w:color w:val="333333"/>
                <w:sz w:val="22"/>
              </w:rPr>
              <w:t>☑专业选修课</w:t>
            </w:r>
            <w:r>
              <w:rPr>
                <w:rFonts w:ascii="Arial" w:hAnsi="Arial"/>
                <w:b w:val="false"/>
                <w:i w:val="false"/>
                <w:color w:val="333333"/>
                <w:sz w:val="22"/>
              </w:rPr>
              <w:t xml:space="preserve">             </w:t>
            </w:r>
          </w:p>
        </w:tc>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课程性质</w:t>
            </w:r>
          </w:p>
        </w:tc>
        <w:tc>
          <w:tcPr>
            <w:tcW w:w="4752"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 xml:space="preserve">               </w:t>
            </w:r>
            <w:r>
              <w:rPr>
                <w:rFonts w:ascii="Arial" w:hAnsi="Arial"/>
                <w:b w:val="false"/>
                <w:i w:val="false"/>
                <w:color w:val="333333"/>
                <w:sz w:val="22"/>
              </w:rPr>
              <w:t>☑理论课</w:t>
            </w:r>
            <w:r>
              <w:rPr>
                <w:rFonts w:ascii="Arial" w:hAnsi="Arial"/>
                <w:b w:val="false"/>
                <w:i w:val="false"/>
                <w:color w:val="333333"/>
                <w:sz w:val="22"/>
              </w:rPr>
              <w:t xml:space="preserve">               </w:t>
            </w:r>
            <w:r>
              <w:rPr>
                <w:rFonts w:ascii="Arial" w:hAnsi="Arial"/>
                <w:b w:val="false"/>
                <w:i w:val="false"/>
                <w:color w:val="333333"/>
                <w:sz w:val="22"/>
              </w:rPr>
              <w:t>☐实验课</w:t>
            </w:r>
            <w:r>
              <w:rPr>
                <w:rFonts w:ascii="Arial" w:hAnsi="Arial"/>
                <w:b w:val="false"/>
                <w:i w:val="false"/>
                <w:color w:val="333333"/>
                <w:sz w:val="22"/>
              </w:rPr>
              <w:t xml:space="preserve">               </w:t>
            </w:r>
            <w:r>
              <w:rPr>
                <w:rFonts w:ascii="Arial" w:hAnsi="Arial"/>
                <w:b w:val="false"/>
                <w:i w:val="false"/>
                <w:color w:val="333333"/>
                <w:sz w:val="22"/>
              </w:rPr>
              <w:t>☐实践课</w:t>
            </w:r>
            <w:r>
              <w:rPr>
                <w:rFonts w:ascii="Arial" w:hAnsi="Arial"/>
                <w:b w:val="false"/>
                <w:i w:val="false"/>
                <w:color w:val="333333"/>
                <w:sz w:val="22"/>
              </w:rPr>
              <w:t xml:space="preserve">             </w:t>
            </w:r>
          </w:p>
        </w:tc>
      </w:tr>
      <w:tr>
        <w:trPr>
          <w:trHeight w:val="600" w:hRule="atLeast"/>
        </w:trPr>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计划开课学期</w:t>
            </w:r>
          </w:p>
        </w:tc>
        <w:tc>
          <w:tcPr>
            <w:tcW w:w="4752"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第6学期</w:t>
            </w:r>
          </w:p>
        </w:tc>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选课对象</w:t>
            </w:r>
          </w:p>
        </w:tc>
        <w:tc>
          <w:tcPr>
            <w:tcW w:w="4752"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本科三年级 电子信息工程专业</w:t>
            </w:r>
          </w:p>
        </w:tc>
      </w:tr>
      <w:tr>
        <w:trPr>
          <w:trHeight w:val="600" w:hRule="atLeast"/>
        </w:trPr>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学时/学分</w:t>
            </w:r>
          </w:p>
        </w:tc>
        <w:tc>
          <w:tcPr>
            <w:tcW w:w="4752"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32.0/2.0</w:t>
            </w:r>
          </w:p>
        </w:tc>
        <w:tc>
          <w:tcPr>
            <w:tcW w:w="0" w:type="auto"/>
            <w:gridSpan w:val="2"/>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 xml:space="preserve">               </w:t>
            </w:r>
            <w:r>
              <w:rPr>
                <w:rFonts w:ascii="Arial" w:hAnsi="Arial"/>
                <w:b w:val="false"/>
                <w:i w:val="false"/>
                <w:color w:val="333333"/>
                <w:sz w:val="22"/>
              </w:rPr>
              <w:t>☑</w:t>
            </w:r>
            <w:r>
              <w:rPr>
                <w:rFonts w:ascii="Arial" w:hAnsi="Arial"/>
                <w:b w:val="false"/>
                <w:i w:val="false"/>
                <w:color w:val="333333"/>
                <w:sz w:val="22"/>
              </w:rPr>
              <w:t xml:space="preserve">理论学时：24.0               时               </w:t>
            </w:r>
            <w:r>
              <w:rPr>
                <w:rFonts w:ascii="Arial" w:hAnsi="Arial"/>
                <w:b w:val="false"/>
                <w:i w:val="false"/>
                <w:color w:val="333333"/>
                <w:sz w:val="22"/>
              </w:rPr>
              <w:t>☑</w:t>
            </w:r>
            <w:r>
              <w:rPr>
                <w:rFonts w:ascii="Arial" w:hAnsi="Arial"/>
                <w:b w:val="false"/>
                <w:i w:val="false"/>
                <w:color w:val="333333"/>
                <w:sz w:val="22"/>
              </w:rPr>
              <w:t xml:space="preserve">上机学时：8.0               时               </w:t>
            </w:r>
            <w:r>
              <w:rPr>
                <w:rFonts w:ascii="Arial" w:hAnsi="Arial"/>
                <w:b w:val="false"/>
                <w:i w:val="false"/>
                <w:color w:val="333333"/>
                <w:sz w:val="22"/>
              </w:rPr>
              <w:t>☐</w:t>
            </w:r>
            <w:r>
              <w:rPr>
                <w:rFonts w:ascii="Arial" w:hAnsi="Arial"/>
                <w:b w:val="false"/>
                <w:i w:val="false"/>
                <w:color w:val="333333"/>
                <w:sz w:val="22"/>
              </w:rPr>
              <w:t xml:space="preserve">实验学时：                              </w:t>
            </w:r>
            <w:r>
              <w:rPr>
                <w:rFonts w:ascii="Arial" w:hAnsi="Arial"/>
                <w:b w:val="false"/>
                <w:i w:val="false"/>
                <w:color w:val="333333"/>
                <w:sz w:val="22"/>
              </w:rPr>
              <w:t>☐</w:t>
            </w:r>
            <w:r>
              <w:rPr>
                <w:rFonts w:ascii="Arial" w:hAnsi="Arial"/>
                <w:b w:val="false"/>
                <w:i w:val="false"/>
                <w:color w:val="333333"/>
                <w:sz w:val="22"/>
              </w:rPr>
              <w:t xml:space="preserve">实践学时：                            </w:t>
            </w:r>
          </w:p>
        </w:tc>
      </w:tr>
      <w:tr>
        <w:trPr>
          <w:trHeight w:val="600" w:hRule="atLeast"/>
        </w:trPr>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先修课程</w:t>
            </w:r>
          </w:p>
        </w:tc>
        <w:tc>
          <w:tcPr>
            <w:tcW w:w="0" w:type="auto"/>
            <w:gridSpan w:val="3"/>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高等数学、线性代数、信号与系统、雷达原理</w:t>
            </w:r>
          </w:p>
        </w:tc>
      </w:tr>
      <w:tr>
        <w:trPr>
          <w:trHeight w:val="600" w:hRule="atLeast"/>
        </w:trPr>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课程教材/实验指导书</w:t>
            </w:r>
          </w:p>
        </w:tc>
        <w:tc>
          <w:tcPr>
            <w:tcW w:w="0" w:type="auto"/>
            <w:gridSpan w:val="3"/>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赵国庆主编，《雷达对抗原理（第二版）》，西电出版社，2012年</w:t>
            </w:r>
          </w:p>
        </w:tc>
      </w:tr>
      <w:tr>
        <w:trPr>
          <w:trHeight w:val="600" w:hRule="atLeast"/>
        </w:trPr>
        <w:tc>
          <w:tcPr>
            <w:tcW w:w="244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参考书目和资料</w:t>
            </w:r>
          </w:p>
        </w:tc>
        <w:tc>
          <w:tcPr>
            <w:tcW w:w="0" w:type="auto"/>
            <w:gridSpan w:val="3"/>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张贤达著，《现代信号处理》，清华大学出版社，2002年</w:t>
            </w:r>
            <w:r>
              <w:br/>
            </w:r>
            <w:r>
              <w:rPr>
                <w:rFonts w:ascii="Arial" w:hAnsi="Arial"/>
                <w:b w:val="false"/>
                <w:i w:val="false"/>
                <w:color w:val="333333"/>
                <w:sz w:val="22"/>
              </w:rPr>
              <w:t>耿修瑞、朱亮亮著，《矩阵之美（算法篇）》，科学出版社，（预计2024年底出版）</w:t>
            </w:r>
            <w:r>
              <w:br/>
            </w:r>
          </w:p>
        </w:tc>
      </w:tr>
      <w:tr>
        <w:trPr>
          <w:trHeight w:val="600" w:hRule="atLeast"/>
        </w:trPr>
        <w:tc>
          <w:tcPr>
            <w:tcW w:w="0" w:type="auto"/>
            <w:gridSpan w:val="4"/>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w:t>
            </w:r>
            <w:r>
              <w:rPr>
                <w:rFonts w:ascii="Arial" w:hAnsi="Arial"/>
                <w:b/>
                <w:i w:val="false"/>
                <w:color w:val="333333"/>
                <w:sz w:val="22"/>
              </w:rPr>
              <w:t>课程简介：</w:t>
            </w:r>
            <w:r>
              <w:rPr>
                <w:rFonts w:ascii="Arial" w:hAnsi="Arial"/>
                <w:b w:val="false"/>
                <w:i w:val="false"/>
                <w:color w:val="333333"/>
                <w:sz w:val="22"/>
              </w:rPr>
              <w:t xml:space="preserve">                 </w:t>
            </w:r>
            <w:r>
              <w:br/>
            </w:r>
            <w:r>
              <w:rPr>
                <w:rFonts w:ascii="Arial" w:hAnsi="Arial"/>
                <w:b w:val="false"/>
                <w:i w:val="false"/>
                <w:color w:val="333333"/>
                <w:sz w:val="22"/>
              </w:rPr>
              <w:t xml:space="preserve">                 </w:t>
            </w:r>
          </w:p>
          <w:p>
            <w:pPr>
              <w:pBdr>
                <w:top w:space="6"/>
                <w:bottom w:space="6"/>
              </w:pBdr>
              <w:spacing w:after="0"/>
              <w:ind w:left="0"/>
              <w:jc w:val="left"/>
            </w:pPr>
            <w:r>
              <w:rPr>
                <w:rFonts w:ascii="Arial" w:hAnsi="Arial"/>
                <w:b w:val="false"/>
                <w:i w:val="false"/>
                <w:color w:val="333333"/>
                <w:sz w:val="22"/>
              </w:rPr>
              <w:t>《雷达对抗》内容包括线性代数的进阶知识，比如线性变换的几何内涵、矩阵特征对的物理意义、矩阵微积分等知识；无源定位技术，介绍如何在不主动发射电磁波的情况下进行目标定位；多域雷达信号处理方法，介绍多域雷达信号的基本结构以及处理方法；超分辨率参数测量，介绍了如何基于概率论和矩阵方法对信号的频率、来波方位、目标速度、时延进行测量；雷达信号特征分析，介绍了如何使用各种线性或非线性方法对雷达信号进行特征分析；雷达信号分选，介绍了雷达信号常用的特征，以及如何基于信号特征对其进行分类；主瓣抗干扰，介绍了如何使用高阶统计量实现在有干扰的情况下定位目标。</w:t>
            </w:r>
          </w:p>
        </w:tc>
      </w:tr>
    </w:tbl>
    <w:p>
      <w:pPr>
        <w:spacing w:after="150"/>
        <w:ind w:left="0"/>
        <w:jc w:val="left"/>
      </w:pPr>
      <w:r>
        <w:rPr>
          <w:rFonts w:ascii="Arial" w:hAnsi="Arial"/>
          <w:b/>
          <w:i w:val="false"/>
          <w:color w:val="333333"/>
          <w:sz w:val="24"/>
        </w:rPr>
        <w:t>二. 课程目标 </w:t>
      </w:r>
    </w:p>
    <w:tbl>
      <w:tblPr>
        <w:tblW w:w="0" w:type="auto"/>
        <w:tblCellSpacing w:w="0" w:type="auto"/>
        <w:tblInd w:w="115" w:type="dxa"/>
        <w:tblBorders>
          <w:top w:val="inset" w:color="000000" w:sz="8"/>
          <w:left w:val="inset" w:color="000000" w:sz="8"/>
          <w:bottom w:val="inset" w:color="000000" w:sz="8"/>
          <w:right w:val="inset" w:color="000000" w:sz="8"/>
          <w:insideH w:val="none"/>
          <w:insideV w:val="none"/>
        </w:tblBorders>
      </w:tblPr>
      <w:tblGrid>
        <w:gridCol w:w="7200"/>
        <w:gridCol w:w="7200"/>
      </w:tblGrid>
      <w:tr>
        <w:trPr>
          <w:trHeight w:val="15" w:hRule="atLeast"/>
        </w:trPr>
        <w:tc>
          <w:tcPr>
            <w:tcW w:w="72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课程目标</w:t>
            </w:r>
          </w:p>
        </w:tc>
        <w:tc>
          <w:tcPr>
            <w:tcW w:w="72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具体内容</w:t>
            </w:r>
          </w:p>
        </w:tc>
      </w:tr>
      <w:tr>
        <w:trPr>
          <w:trHeight w:val="600" w:hRule="atLeast"/>
        </w:trPr>
        <w:tc>
          <w:tcPr>
            <w:tcW w:w="72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课程目标二</w:t>
            </w:r>
          </w:p>
        </w:tc>
        <w:tc>
          <w:tcPr>
            <w:tcW w:w="72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能够根据实际需求开发相应的电子对抗手段</w:t>
            </w:r>
          </w:p>
        </w:tc>
      </w:tr>
      <w:tr>
        <w:trPr>
          <w:trHeight w:val="600" w:hRule="atLeast"/>
        </w:trPr>
        <w:tc>
          <w:tcPr>
            <w:tcW w:w="72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课程目标四</w:t>
            </w:r>
          </w:p>
        </w:tc>
        <w:tc>
          <w:tcPr>
            <w:tcW w:w="72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掌握电子对抗的理论基础，并能够阅读领域前沿文献</w:t>
            </w:r>
          </w:p>
        </w:tc>
      </w:tr>
      <w:tr>
        <w:trPr>
          <w:trHeight w:val="600" w:hRule="atLeast"/>
        </w:trPr>
        <w:tc>
          <w:tcPr>
            <w:tcW w:w="72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课程目标一</w:t>
            </w:r>
          </w:p>
        </w:tc>
        <w:tc>
          <w:tcPr>
            <w:tcW w:w="72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了解电子对抗的基本概念和相关知识，能够针对真实场景进行分析</w:t>
            </w:r>
          </w:p>
        </w:tc>
      </w:tr>
      <w:tr>
        <w:trPr>
          <w:trHeight w:val="600" w:hRule="atLeast"/>
        </w:trPr>
        <w:tc>
          <w:tcPr>
            <w:tcW w:w="72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课程目标三</w:t>
            </w:r>
          </w:p>
        </w:tc>
        <w:tc>
          <w:tcPr>
            <w:tcW w:w="72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掌握最新的雷达信号处理以及电子对抗方法和技术</w:t>
            </w:r>
          </w:p>
        </w:tc>
      </w:tr>
    </w:tbl>
    <w:p>
      <w:pPr>
        <w:spacing w:after="150"/>
        <w:ind w:left="0"/>
        <w:jc w:val="left"/>
      </w:pPr>
      <w:r>
        <w:rPr>
          <w:rFonts w:ascii="Arial" w:hAnsi="Arial"/>
          <w:b/>
          <w:i w:val="false"/>
          <w:color w:val="333333"/>
          <w:sz w:val="24"/>
        </w:rPr>
        <w:t>三. 课程目标与毕业要求、毕业要求观测点对应关系 </w:t>
      </w:r>
    </w:p>
    <w:tbl>
      <w:tblPr>
        <w:tblW w:w="0" w:type="auto"/>
        <w:tblCellSpacing w:w="0" w:type="auto"/>
        <w:tblInd w:w="115" w:type="dxa"/>
        <w:tblBorders>
          <w:top w:val="inset" w:color="000000" w:sz="8"/>
          <w:left w:val="inset" w:color="000000" w:sz="8"/>
          <w:bottom w:val="inset" w:color="000000" w:sz="8"/>
          <w:right w:val="inset" w:color="000000" w:sz="8"/>
          <w:insideH w:val="none"/>
          <w:insideV w:val="none"/>
        </w:tblBorders>
      </w:tblPr>
      <w:tblGrid>
        <w:gridCol w:w="6584"/>
        <w:gridCol w:w="7679"/>
        <w:gridCol w:w="137"/>
      </w:tblGrid>
      <w:tr>
        <w:trPr>
          <w:trHeight w:val="15" w:hRule="atLeast"/>
        </w:trPr>
        <w:tc>
          <w:tcPr>
            <w:tcW w:w="6584"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专业毕业要求</w:t>
            </w:r>
          </w:p>
        </w:tc>
        <w:tc>
          <w:tcPr>
            <w:tcW w:w="7679"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毕业要求观测点</w:t>
            </w:r>
          </w:p>
        </w:tc>
        <w:tc>
          <w:tcPr>
            <w:tcW w:w="13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课程目标</w:t>
            </w:r>
          </w:p>
        </w:tc>
      </w:tr>
      <w:tr>
        <w:trPr>
          <w:trHeight w:val="600" w:hRule="atLeast"/>
        </w:trPr>
        <w:tc>
          <w:tcPr>
            <w:tcW w:w="6584"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GA10. 沟通：能够就复杂工程问题与业界同行及社会公众进行有效沟通和交流，包括撰写报告和设计文稿、陈述发言、清晰表达或回应指令。具备一定的国际视野，能够在跨文化背景下进行沟通和交流。</w:t>
            </w:r>
          </w:p>
        </w:tc>
        <w:tc>
          <w:tcPr>
            <w:tcW w:w="7679"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GA10.2 了解专业领域的国际发展趋势、研究热点，理解和尊重世界不同语言、文化的差异性和多样性。</w:t>
            </w:r>
          </w:p>
        </w:tc>
        <w:tc>
          <w:tcPr>
            <w:tcW w:w="13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课程目标三</w:t>
            </w:r>
          </w:p>
        </w:tc>
      </w:tr>
      <w:tr>
        <w:trPr>
          <w:trHeight w:val="600" w:hRule="atLeast"/>
        </w:trPr>
        <w:tc>
          <w:tcPr>
            <w:tcW w:w="6584"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GA12. 终身学习：具有自主学习和终身学习的意识，有不断学习和适应发展的能力。</w:t>
            </w:r>
          </w:p>
        </w:tc>
        <w:tc>
          <w:tcPr>
            <w:tcW w:w="7679"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GA12.3 能接受和应对新技术、新事物和新问题带来的挑战。</w:t>
            </w:r>
          </w:p>
        </w:tc>
        <w:tc>
          <w:tcPr>
            <w:tcW w:w="13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课程目标四</w:t>
            </w:r>
          </w:p>
        </w:tc>
      </w:tr>
      <w:tr>
        <w:trPr>
          <w:trHeight w:val="600" w:hRule="atLeast"/>
        </w:trPr>
        <w:tc>
          <w:tcPr>
            <w:tcW w:w="6584"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 xml:space="preserve">GA2. 问题分析：能应用数学、物理和电子信息科学的基本原理，识别、表达、并通过文献研究分析电子信息领域的复杂工程问题，以获得有效结论。 </w:t>
            </w:r>
          </w:p>
        </w:tc>
        <w:tc>
          <w:tcPr>
            <w:tcW w:w="7679"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GA2.3能认识到解决问题有多种方案可选择，会通过文献研究寻求可替代的解决方案。</w:t>
            </w:r>
          </w:p>
        </w:tc>
        <w:tc>
          <w:tcPr>
            <w:tcW w:w="13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课程目标一</w:t>
            </w:r>
          </w:p>
        </w:tc>
      </w:tr>
      <w:tr>
        <w:trPr>
          <w:trHeight w:val="600" w:hRule="atLeast"/>
        </w:trPr>
        <w:tc>
          <w:tcPr>
            <w:tcW w:w="6584"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GA3. 设计/开发解决方案：能够设计针对电子信息领域复杂工程问题的解决方案，设计满足特定需求的系统、电路、软件或算法，能在设计环节中体现创新意识，并考虑社会、健康、安全、法律、文化以及环境等因素</w:t>
            </w:r>
          </w:p>
        </w:tc>
        <w:tc>
          <w:tcPr>
            <w:tcW w:w="7679"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GA3.2 能根据特定要求设计实现软硬件单元。</w:t>
            </w:r>
          </w:p>
        </w:tc>
        <w:tc>
          <w:tcPr>
            <w:tcW w:w="13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课程目标二</w:t>
            </w:r>
          </w:p>
        </w:tc>
      </w:tr>
    </w:tbl>
    <w:p>
      <w:pPr>
        <w:spacing w:after="150"/>
        <w:ind w:left="0"/>
        <w:jc w:val="left"/>
      </w:pPr>
      <w:r>
        <w:rPr>
          <w:rFonts w:ascii="Arial" w:hAnsi="Arial"/>
          <w:b/>
          <w:i w:val="false"/>
          <w:color w:val="333333"/>
          <w:sz w:val="24"/>
        </w:rPr>
        <w:t>四. 教学内容、所支撑的课程目标、教学及考核方式 </w:t>
      </w:r>
    </w:p>
    <w:tbl>
      <w:tblPr>
        <w:tblW w:w="0" w:type="auto"/>
        <w:tblCellSpacing w:w="0" w:type="auto"/>
        <w:tblInd w:w="115" w:type="dxa"/>
        <w:tblBorders>
          <w:top w:val="inset" w:color="000000" w:sz="8"/>
          <w:left w:val="inset" w:color="000000" w:sz="8"/>
          <w:bottom w:val="inset" w:color="000000" w:sz="8"/>
          <w:right w:val="inset" w:color="000000" w:sz="8"/>
          <w:insideH w:val="none"/>
          <w:insideV w:val="none"/>
        </w:tblBorders>
      </w:tblPr>
      <w:tblGrid>
        <w:gridCol w:w="1035"/>
        <w:gridCol w:w="3797"/>
        <w:gridCol w:w="1035"/>
        <w:gridCol w:w="115"/>
        <w:gridCol w:w="4620"/>
        <w:gridCol w:w="3798"/>
      </w:tblGrid>
      <w:tr>
        <w:trPr>
          <w:trHeight w:val="15" w:hRule="atLeast"/>
        </w:trPr>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课次</w:t>
            </w:r>
          </w:p>
        </w:tc>
        <w:tc>
          <w:tcPr>
            <w:tcW w:w="379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教学内容</w:t>
            </w:r>
          </w:p>
        </w:tc>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学时</w:t>
            </w:r>
          </w:p>
        </w:tc>
        <w:tc>
          <w:tcPr>
            <w:tcW w:w="11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对课程目标的支撑说明</w:t>
            </w:r>
          </w:p>
        </w:tc>
        <w:tc>
          <w:tcPr>
            <w:tcW w:w="462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教学方式</w:t>
            </w:r>
          </w:p>
        </w:tc>
        <w:tc>
          <w:tcPr>
            <w:tcW w:w="379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考核方式</w:t>
            </w:r>
          </w:p>
        </w:tc>
      </w:tr>
      <w:tr>
        <w:trPr>
          <w:trHeight w:val="600" w:hRule="atLeast"/>
        </w:trPr>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1</w:t>
            </w:r>
          </w:p>
        </w:tc>
        <w:tc>
          <w:tcPr>
            <w:tcW w:w="379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雷达对抗的基本概念，线性代数回顾，矩阵微积分相关知识</w:t>
            </w:r>
          </w:p>
        </w:tc>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2</w:t>
            </w:r>
          </w:p>
        </w:tc>
        <w:tc>
          <w:tcPr>
            <w:tcW w:w="11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一、三</w:t>
            </w:r>
          </w:p>
        </w:tc>
        <w:tc>
          <w:tcPr>
            <w:tcW w:w="462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PM1</w:t>
            </w:r>
          </w:p>
        </w:tc>
        <w:tc>
          <w:tcPr>
            <w:tcW w:w="379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EM3、</w:t>
            </w:r>
            <w:r>
              <w:br/>
            </w:r>
            <w:r>
              <w:rPr>
                <w:rFonts w:ascii="Arial" w:hAnsi="Arial"/>
                <w:b w:val="false"/>
                <w:i w:val="false"/>
                <w:color w:val="333333"/>
                <w:sz w:val="22"/>
              </w:rPr>
              <w:t xml:space="preserve">                                                                        EM4</w:t>
            </w:r>
          </w:p>
        </w:tc>
      </w:tr>
      <w:tr>
        <w:trPr>
          <w:trHeight w:val="600" w:hRule="atLeast"/>
        </w:trPr>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2</w:t>
            </w:r>
          </w:p>
        </w:tc>
        <w:tc>
          <w:tcPr>
            <w:tcW w:w="379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无源定位基本方法，包括测向定位、时差定位与频差定位，及其背后的最小二乘原理</w:t>
            </w:r>
          </w:p>
        </w:tc>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2</w:t>
            </w:r>
          </w:p>
        </w:tc>
        <w:tc>
          <w:tcPr>
            <w:tcW w:w="11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一、三</w:t>
            </w:r>
          </w:p>
        </w:tc>
        <w:tc>
          <w:tcPr>
            <w:tcW w:w="462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PM1、</w:t>
            </w:r>
            <w:r>
              <w:br/>
            </w:r>
            <w:r>
              <w:rPr>
                <w:rFonts w:ascii="Arial" w:hAnsi="Arial"/>
                <w:b w:val="false"/>
                <w:i w:val="false"/>
                <w:color w:val="333333"/>
                <w:sz w:val="22"/>
              </w:rPr>
              <w:t xml:space="preserve">                                                                        PM2、</w:t>
            </w:r>
            <w:r>
              <w:br/>
            </w:r>
            <w:r>
              <w:rPr>
                <w:rFonts w:ascii="Arial" w:hAnsi="Arial"/>
                <w:b w:val="false"/>
                <w:i w:val="false"/>
                <w:color w:val="333333"/>
                <w:sz w:val="22"/>
              </w:rPr>
              <w:t xml:space="preserve">                                                                        PM3、</w:t>
            </w:r>
            <w:r>
              <w:br/>
            </w:r>
            <w:r>
              <w:rPr>
                <w:rFonts w:ascii="Arial" w:hAnsi="Arial"/>
                <w:b w:val="false"/>
                <w:i w:val="false"/>
                <w:color w:val="333333"/>
                <w:sz w:val="22"/>
              </w:rPr>
              <w:t xml:space="preserve">                                                                                                                                                             PM9</w:t>
            </w:r>
          </w:p>
        </w:tc>
        <w:tc>
          <w:tcPr>
            <w:tcW w:w="379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EM3、</w:t>
            </w:r>
            <w:r>
              <w:br/>
            </w:r>
            <w:r>
              <w:rPr>
                <w:rFonts w:ascii="Arial" w:hAnsi="Arial"/>
                <w:b w:val="false"/>
                <w:i w:val="false"/>
                <w:color w:val="333333"/>
                <w:sz w:val="22"/>
              </w:rPr>
              <w:t xml:space="preserve">                                                                        EM4、</w:t>
            </w:r>
            <w:r>
              <w:br/>
            </w:r>
            <w:r>
              <w:rPr>
                <w:rFonts w:ascii="Arial" w:hAnsi="Arial"/>
                <w:b w:val="false"/>
                <w:i w:val="false"/>
                <w:color w:val="333333"/>
                <w:sz w:val="22"/>
              </w:rPr>
              <w:t xml:space="preserve">                                                                                         EM6</w:t>
            </w:r>
          </w:p>
        </w:tc>
      </w:tr>
      <w:tr>
        <w:trPr>
          <w:trHeight w:val="600" w:hRule="atLeast"/>
        </w:trPr>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3</w:t>
            </w:r>
          </w:p>
        </w:tc>
        <w:tc>
          <w:tcPr>
            <w:tcW w:w="379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多域雷达信号的基本数据组织结构，从一维向量，到二维矩阵，再到三维张量，以及对应的数据处理方法</w:t>
            </w:r>
          </w:p>
        </w:tc>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4</w:t>
            </w:r>
          </w:p>
        </w:tc>
        <w:tc>
          <w:tcPr>
            <w:tcW w:w="11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二、三</w:t>
            </w:r>
          </w:p>
        </w:tc>
        <w:tc>
          <w:tcPr>
            <w:tcW w:w="462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PM1、</w:t>
            </w:r>
            <w:r>
              <w:br/>
            </w:r>
            <w:r>
              <w:rPr>
                <w:rFonts w:ascii="Arial" w:hAnsi="Arial"/>
                <w:b w:val="false"/>
                <w:i w:val="false"/>
                <w:color w:val="333333"/>
                <w:sz w:val="22"/>
              </w:rPr>
              <w:t xml:space="preserve">                                                                        PM2、</w:t>
            </w:r>
            <w:r>
              <w:br/>
            </w:r>
            <w:r>
              <w:rPr>
                <w:rFonts w:ascii="Arial" w:hAnsi="Arial"/>
                <w:b w:val="false"/>
                <w:i w:val="false"/>
                <w:color w:val="333333"/>
                <w:sz w:val="22"/>
              </w:rPr>
              <w:t xml:space="preserve">                                                                        PM3、</w:t>
            </w:r>
            <w:r>
              <w:br/>
            </w:r>
            <w:r>
              <w:rPr>
                <w:rFonts w:ascii="Arial" w:hAnsi="Arial"/>
                <w:b w:val="false"/>
                <w:i w:val="false"/>
                <w:color w:val="333333"/>
                <w:sz w:val="22"/>
              </w:rPr>
              <w:t xml:space="preserve">                                                                                                                                                             PM9</w:t>
            </w:r>
          </w:p>
        </w:tc>
        <w:tc>
          <w:tcPr>
            <w:tcW w:w="379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EM3、</w:t>
            </w:r>
            <w:r>
              <w:br/>
            </w:r>
            <w:r>
              <w:rPr>
                <w:rFonts w:ascii="Arial" w:hAnsi="Arial"/>
                <w:b w:val="false"/>
                <w:i w:val="false"/>
                <w:color w:val="333333"/>
                <w:sz w:val="22"/>
              </w:rPr>
              <w:t xml:space="preserve">                                                                        EM4、</w:t>
            </w:r>
            <w:r>
              <w:br/>
            </w:r>
            <w:r>
              <w:rPr>
                <w:rFonts w:ascii="Arial" w:hAnsi="Arial"/>
                <w:b w:val="false"/>
                <w:i w:val="false"/>
                <w:color w:val="333333"/>
                <w:sz w:val="22"/>
              </w:rPr>
              <w:t xml:space="preserve">                                                                                         EM6</w:t>
            </w:r>
          </w:p>
        </w:tc>
      </w:tr>
      <w:tr>
        <w:trPr>
          <w:trHeight w:val="600" w:hRule="atLeast"/>
        </w:trPr>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4</w:t>
            </w:r>
          </w:p>
        </w:tc>
        <w:tc>
          <w:tcPr>
            <w:tcW w:w="379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雷达信号各种参数的超分辨率测量方法，包括频率、来波方位、目标速度、以及时差测量</w:t>
            </w:r>
          </w:p>
        </w:tc>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4</w:t>
            </w:r>
          </w:p>
        </w:tc>
        <w:tc>
          <w:tcPr>
            <w:tcW w:w="11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二、三</w:t>
            </w:r>
          </w:p>
        </w:tc>
        <w:tc>
          <w:tcPr>
            <w:tcW w:w="462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PM1、</w:t>
            </w:r>
            <w:r>
              <w:br/>
            </w:r>
            <w:r>
              <w:rPr>
                <w:rFonts w:ascii="Arial" w:hAnsi="Arial"/>
                <w:b w:val="false"/>
                <w:i w:val="false"/>
                <w:color w:val="333333"/>
                <w:sz w:val="22"/>
              </w:rPr>
              <w:t xml:space="preserve">                                                                        PM2、</w:t>
            </w:r>
            <w:r>
              <w:br/>
            </w:r>
            <w:r>
              <w:rPr>
                <w:rFonts w:ascii="Arial" w:hAnsi="Arial"/>
                <w:b w:val="false"/>
                <w:i w:val="false"/>
                <w:color w:val="333333"/>
                <w:sz w:val="22"/>
              </w:rPr>
              <w:t xml:space="preserve">                                                                        PM3、</w:t>
            </w:r>
            <w:r>
              <w:br/>
            </w:r>
            <w:r>
              <w:rPr>
                <w:rFonts w:ascii="Arial" w:hAnsi="Arial"/>
                <w:b w:val="false"/>
                <w:i w:val="false"/>
                <w:color w:val="333333"/>
                <w:sz w:val="22"/>
              </w:rPr>
              <w:t xml:space="preserve">                                                                                                                                                             PM9</w:t>
            </w:r>
          </w:p>
        </w:tc>
        <w:tc>
          <w:tcPr>
            <w:tcW w:w="379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EM3、</w:t>
            </w:r>
            <w:r>
              <w:br/>
            </w:r>
            <w:r>
              <w:rPr>
                <w:rFonts w:ascii="Arial" w:hAnsi="Arial"/>
                <w:b w:val="false"/>
                <w:i w:val="false"/>
                <w:color w:val="333333"/>
                <w:sz w:val="22"/>
              </w:rPr>
              <w:t xml:space="preserve">                                                                        EM4、</w:t>
            </w:r>
            <w:r>
              <w:br/>
            </w:r>
            <w:r>
              <w:rPr>
                <w:rFonts w:ascii="Arial" w:hAnsi="Arial"/>
                <w:b w:val="false"/>
                <w:i w:val="false"/>
                <w:color w:val="333333"/>
                <w:sz w:val="22"/>
              </w:rPr>
              <w:t xml:space="preserve">                                                                                         EM6</w:t>
            </w:r>
          </w:p>
        </w:tc>
      </w:tr>
      <w:tr>
        <w:trPr>
          <w:trHeight w:val="600" w:hRule="atLeast"/>
        </w:trPr>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5</w:t>
            </w:r>
          </w:p>
        </w:tc>
        <w:tc>
          <w:tcPr>
            <w:tcW w:w="379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雷达信号的各种基本特征，以及相关的线性与非线性特征分析算法，包括主成分分析、特征选择、局部线性嵌入</w:t>
            </w:r>
          </w:p>
        </w:tc>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4</w:t>
            </w:r>
          </w:p>
        </w:tc>
        <w:tc>
          <w:tcPr>
            <w:tcW w:w="11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一、二、三</w:t>
            </w:r>
          </w:p>
        </w:tc>
        <w:tc>
          <w:tcPr>
            <w:tcW w:w="462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PM1、</w:t>
            </w:r>
            <w:r>
              <w:br/>
            </w:r>
            <w:r>
              <w:rPr>
                <w:rFonts w:ascii="Arial" w:hAnsi="Arial"/>
                <w:b w:val="false"/>
                <w:i w:val="false"/>
                <w:color w:val="333333"/>
                <w:sz w:val="22"/>
              </w:rPr>
              <w:t xml:space="preserve">                                                                                         PM3</w:t>
            </w:r>
          </w:p>
        </w:tc>
        <w:tc>
          <w:tcPr>
            <w:tcW w:w="379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EM3、</w:t>
            </w:r>
            <w:r>
              <w:br/>
            </w:r>
            <w:r>
              <w:rPr>
                <w:rFonts w:ascii="Arial" w:hAnsi="Arial"/>
                <w:b w:val="false"/>
                <w:i w:val="false"/>
                <w:color w:val="333333"/>
                <w:sz w:val="22"/>
              </w:rPr>
              <w:t xml:space="preserve">                                                                        EM4、</w:t>
            </w:r>
            <w:r>
              <w:br/>
            </w:r>
            <w:r>
              <w:rPr>
                <w:rFonts w:ascii="Arial" w:hAnsi="Arial"/>
                <w:b w:val="false"/>
                <w:i w:val="false"/>
                <w:color w:val="333333"/>
                <w:sz w:val="22"/>
              </w:rPr>
              <w:t xml:space="preserve">                                                                                         EM6</w:t>
            </w:r>
          </w:p>
        </w:tc>
      </w:tr>
      <w:tr>
        <w:trPr>
          <w:trHeight w:val="600" w:hRule="atLeast"/>
        </w:trPr>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6</w:t>
            </w:r>
          </w:p>
        </w:tc>
        <w:tc>
          <w:tcPr>
            <w:tcW w:w="379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基于雷达信号特征分析，对各种雷达信号进行分类，包括各种无监督和有监督的聚类方法</w:t>
            </w:r>
          </w:p>
        </w:tc>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4</w:t>
            </w:r>
          </w:p>
        </w:tc>
        <w:tc>
          <w:tcPr>
            <w:tcW w:w="11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一、二、三、四</w:t>
            </w:r>
          </w:p>
        </w:tc>
        <w:tc>
          <w:tcPr>
            <w:tcW w:w="462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PM1、</w:t>
            </w:r>
            <w:r>
              <w:br/>
            </w:r>
            <w:r>
              <w:rPr>
                <w:rFonts w:ascii="Arial" w:hAnsi="Arial"/>
                <w:b w:val="false"/>
                <w:i w:val="false"/>
                <w:color w:val="333333"/>
                <w:sz w:val="22"/>
              </w:rPr>
              <w:t xml:space="preserve">                                                                                         PM3、</w:t>
            </w:r>
            <w:r>
              <w:br/>
            </w:r>
            <w:r>
              <w:rPr>
                <w:rFonts w:ascii="Arial" w:hAnsi="Arial"/>
                <w:b w:val="false"/>
                <w:i w:val="false"/>
                <w:color w:val="333333"/>
                <w:sz w:val="22"/>
              </w:rPr>
              <w:t xml:space="preserve">                                                                                                                                                             PM9</w:t>
            </w:r>
          </w:p>
        </w:tc>
        <w:tc>
          <w:tcPr>
            <w:tcW w:w="379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EM3、</w:t>
            </w:r>
            <w:r>
              <w:br/>
            </w:r>
            <w:r>
              <w:rPr>
                <w:rFonts w:ascii="Arial" w:hAnsi="Arial"/>
                <w:b w:val="false"/>
                <w:i w:val="false"/>
                <w:color w:val="333333"/>
                <w:sz w:val="22"/>
              </w:rPr>
              <w:t xml:space="preserve">                                                                        EM4、</w:t>
            </w:r>
            <w:r>
              <w:br/>
            </w:r>
            <w:r>
              <w:rPr>
                <w:rFonts w:ascii="Arial" w:hAnsi="Arial"/>
                <w:b w:val="false"/>
                <w:i w:val="false"/>
                <w:color w:val="333333"/>
                <w:sz w:val="22"/>
              </w:rPr>
              <w:t xml:space="preserve">                                                                                         EM6</w:t>
            </w:r>
          </w:p>
        </w:tc>
      </w:tr>
      <w:tr>
        <w:trPr>
          <w:trHeight w:val="600" w:hRule="atLeast"/>
        </w:trPr>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7</w:t>
            </w:r>
          </w:p>
        </w:tc>
        <w:tc>
          <w:tcPr>
            <w:tcW w:w="379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主瓣干扰的几种常见形式，及其特征，高阶统计量的基本定义，常用的主瓣抗干扰方法</w:t>
            </w:r>
          </w:p>
        </w:tc>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4</w:t>
            </w:r>
          </w:p>
        </w:tc>
        <w:tc>
          <w:tcPr>
            <w:tcW w:w="11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一、二、三、四</w:t>
            </w:r>
          </w:p>
        </w:tc>
        <w:tc>
          <w:tcPr>
            <w:tcW w:w="462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PM1、</w:t>
            </w:r>
            <w:r>
              <w:br/>
            </w:r>
            <w:r>
              <w:rPr>
                <w:rFonts w:ascii="Arial" w:hAnsi="Arial"/>
                <w:b w:val="false"/>
                <w:i w:val="false"/>
                <w:color w:val="333333"/>
                <w:sz w:val="22"/>
              </w:rPr>
              <w:t xml:space="preserve">                                                                                         PM3</w:t>
            </w:r>
          </w:p>
        </w:tc>
        <w:tc>
          <w:tcPr>
            <w:tcW w:w="379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EM4</w:t>
            </w:r>
          </w:p>
        </w:tc>
      </w:tr>
      <w:tr>
        <w:trPr>
          <w:trHeight w:val="600" w:hRule="atLeast"/>
        </w:trPr>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8</w:t>
            </w:r>
          </w:p>
        </w:tc>
        <w:tc>
          <w:tcPr>
            <w:tcW w:w="3797"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实验1：雷达无源定位实验；实验2：超分辨率谱估计实验；实验3：雷达测距、测向、测速实验；实验4：主瓣抗干扰实验</w:t>
            </w:r>
          </w:p>
        </w:tc>
        <w:tc>
          <w:tcPr>
            <w:tcW w:w="103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8</w:t>
            </w:r>
          </w:p>
        </w:tc>
        <w:tc>
          <w:tcPr>
            <w:tcW w:w="115"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一、二、三、四</w:t>
            </w:r>
          </w:p>
        </w:tc>
        <w:tc>
          <w:tcPr>
            <w:tcW w:w="462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PM11</w:t>
            </w:r>
          </w:p>
        </w:tc>
        <w:tc>
          <w:tcPr>
            <w:tcW w:w="3798"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left"/>
            </w:pPr>
            <w:r>
              <w:rPr>
                <w:rFonts w:ascii="Arial" w:hAnsi="Arial"/>
                <w:b w:val="false"/>
                <w:i w:val="false"/>
                <w:color w:val="333333"/>
                <w:sz w:val="22"/>
              </w:rPr>
              <w:t xml:space="preserve">                                                                                                                                          EM7</w:t>
            </w:r>
          </w:p>
        </w:tc>
      </w:tr>
    </w:tbl>
    <w:p>
      <w:pPr>
        <w:spacing w:after="0"/>
        <w:ind w:left="0"/>
        <w:jc w:val="left"/>
      </w:pPr>
      <w:r>
        <w:rPr>
          <w:rFonts w:ascii="Arial" w:hAnsi="Arial"/>
          <w:b w:val="false"/>
          <w:i w:val="false"/>
          <w:color w:val="333333"/>
          <w:sz w:val="22"/>
        </w:rPr>
        <w:t xml:space="preserve"> 注：EM3: 期末考试；EM4: 课堂测试；EM6: 作业撰写；EM7: 实验分析报告；PM1: 讲授教学法；PM11: 其他；PM2: 研讨式学习；PM3: 案例教学；PM9: 演示教学；</w:t>
      </w:r>
    </w:p>
    <w:p>
      <w:pPr>
        <w:spacing w:after="150"/>
        <w:ind w:left="0"/>
        <w:jc w:val="left"/>
      </w:pPr>
      <w:r>
        <w:rPr>
          <w:rFonts w:ascii="Arial" w:hAnsi="Arial"/>
          <w:b/>
          <w:i w:val="false"/>
          <w:color w:val="333333"/>
          <w:sz w:val="24"/>
        </w:rPr>
        <w:t>五. 教学要求 </w:t>
      </w:r>
    </w:p>
    <w:p>
      <w:pPr>
        <w:spacing w:after="0"/>
        <w:ind w:left="0"/>
        <w:jc w:val="left"/>
      </w:pPr>
      <w:r>
        <w:rPr>
          <w:rFonts w:ascii="Arial" w:hAnsi="Arial"/>
          <w:b w:val="false"/>
          <w:i w:val="false"/>
          <w:color w:val="333333"/>
          <w:sz w:val="22"/>
        </w:rPr>
        <w:t>《雷达对抗》课程教学内容包括矩阵微积分，无源定位，多域雷达信号处理，雷达信号参数测量，雷达信号特征分析、雷达信号分选、主瓣抗干扰。内容层层递进，紧密结合，课程教学总体要求结构图如下：</w:t>
      </w:r>
    </w:p>
    <w:p>
      <w:pPr>
        <w:spacing w:after="0"/>
        <w:ind w:left="0"/>
        <w:jc w:val="left"/>
      </w:pPr>
      <w:r>
        <w:t>[MISSING IMAGE: ,  ]</w:t>
      </w:r>
    </w:p>
    <w:p>
      <w:pPr>
        <w:spacing w:after="0"/>
        <w:ind w:left="0"/>
        <w:jc w:val="left"/>
      </w:pPr>
      <w:r>
        <w:rPr>
          <w:rFonts w:ascii="Arial" w:hAnsi="Arial"/>
          <w:b w:val="false"/>
          <w:i w:val="false"/>
          <w:color w:val="333333"/>
          <w:sz w:val="22"/>
        </w:rPr>
        <w:t>图1 课程教学总体要求结构图</w:t>
      </w:r>
    </w:p>
    <w:p>
      <w:pPr>
        <w:spacing w:after="0"/>
        <w:ind w:left="0"/>
        <w:jc w:val="left"/>
      </w:pPr>
      <w:r>
        <w:rPr>
          <w:rFonts w:ascii="Arial" w:hAnsi="Arial"/>
          <w:b/>
          <w:i w:val="false"/>
          <w:color w:val="333333"/>
          <w:sz w:val="22"/>
        </w:rPr>
        <w:t xml:space="preserve">4.2 </w:t>
      </w:r>
      <w:r>
        <w:rPr>
          <w:rFonts w:ascii="Arial" w:hAnsi="Arial"/>
          <w:b/>
          <w:i w:val="false"/>
          <w:color w:val="333333"/>
          <w:sz w:val="22"/>
        </w:rPr>
        <w:t>课程教学分章节要求</w:t>
      </w:r>
    </w:p>
    <w:p>
      <w:pPr>
        <w:spacing w:after="0"/>
        <w:ind w:left="0"/>
        <w:jc w:val="left"/>
      </w:pPr>
      <w:r>
        <w:rPr>
          <w:rFonts w:ascii="Arial" w:hAnsi="Arial"/>
          <w:b/>
          <w:i w:val="false"/>
          <w:color w:val="333333"/>
          <w:sz w:val="22"/>
        </w:rPr>
        <w:t>第一章  绪论</w:t>
      </w:r>
    </w:p>
    <w:p>
      <w:pPr>
        <w:spacing w:after="0"/>
        <w:ind w:left="0"/>
        <w:jc w:val="left"/>
      </w:pPr>
      <w:r>
        <w:rPr>
          <w:rFonts w:ascii="Arial" w:hAnsi="Arial"/>
          <w:b/>
          <w:i w:val="false"/>
          <w:color w:val="333333"/>
          <w:sz w:val="22"/>
        </w:rPr>
        <w:t>教学要求</w:t>
      </w:r>
      <w:r>
        <w:rPr>
          <w:rFonts w:ascii="Arial" w:hAnsi="Arial"/>
          <w:b w:val="false"/>
          <w:i w:val="false"/>
          <w:color w:val="333333"/>
          <w:sz w:val="22"/>
        </w:rPr>
        <w:t>：要求学生掌握雷达对抗的基本概念和发展历程，熟练运用线性代数的基础知识，包括矩阵运算、特征值分解、奇异值分解等，重点掌握矩阵微积分的基本理论和常用公式，为后续章节的学习打下坚实的数学基础。</w:t>
      </w:r>
    </w:p>
    <w:p>
      <w:pPr>
        <w:spacing w:after="0"/>
        <w:ind w:left="0"/>
        <w:jc w:val="left"/>
      </w:pPr>
      <w:r>
        <w:rPr>
          <w:rFonts w:ascii="Arial" w:hAnsi="Arial"/>
          <w:b/>
          <w:i w:val="false"/>
          <w:color w:val="333333"/>
          <w:sz w:val="22"/>
        </w:rPr>
        <w:t>教学重点</w:t>
      </w:r>
      <w:r>
        <w:rPr>
          <w:rFonts w:ascii="Arial" w:hAnsi="Arial"/>
          <w:b w:val="false"/>
          <w:i w:val="false"/>
          <w:color w:val="333333"/>
          <w:sz w:val="22"/>
        </w:rPr>
        <w:t>：本章重点是建立雷达对抗系统的基本概念框架，系统回顾向量空间、矩阵运算、特征值理论等线性代数核心内容，着重讲解矩阵对标量、向量和矩阵求导的基本方法，以及在实际工程问题中的应用。</w:t>
      </w:r>
    </w:p>
    <w:p>
      <w:pPr>
        <w:spacing w:after="0"/>
        <w:ind w:left="0"/>
        <w:jc w:val="left"/>
      </w:pPr>
      <w:r>
        <w:rPr>
          <w:rFonts w:ascii="Arial" w:hAnsi="Arial"/>
          <w:b/>
          <w:i w:val="false"/>
          <w:color w:val="333333"/>
          <w:sz w:val="22"/>
        </w:rPr>
        <w:t>教学难点</w:t>
      </w:r>
      <w:r>
        <w:rPr>
          <w:rFonts w:ascii="Arial" w:hAnsi="Arial"/>
          <w:b w:val="false"/>
          <w:i w:val="false"/>
          <w:color w:val="333333"/>
          <w:sz w:val="22"/>
        </w:rPr>
        <w:t>：本章难点在于矩阵微积分的概念理解和实际运用，特别是矩阵求导链式法则的应用，复杂矩阵表达式的求导推导过程，以及在优化问题中矩阵微分公式的灵活运用。</w:t>
      </w:r>
    </w:p>
    <w:p>
      <w:pPr>
        <w:spacing w:after="0"/>
        <w:ind w:left="0"/>
        <w:jc w:val="left"/>
      </w:pPr>
      <w:r>
        <w:rPr>
          <w:rFonts w:ascii="Arial" w:hAnsi="Arial"/>
          <w:b w:val="false"/>
          <w:i w:val="false"/>
          <w:color w:val="333333"/>
          <w:sz w:val="22"/>
        </w:rPr>
        <w:t> </w:t>
      </w:r>
    </w:p>
    <w:p>
      <w:pPr>
        <w:spacing w:after="0"/>
        <w:ind w:left="0"/>
        <w:jc w:val="left"/>
      </w:pPr>
      <w:r>
        <w:rPr>
          <w:rFonts w:ascii="Arial" w:hAnsi="Arial"/>
          <w:b/>
          <w:i w:val="false"/>
          <w:color w:val="333333"/>
          <w:sz w:val="22"/>
        </w:rPr>
        <w:t>第二章  无源定位</w:t>
      </w:r>
    </w:p>
    <w:p>
      <w:pPr>
        <w:spacing w:after="0"/>
        <w:ind w:left="0"/>
        <w:jc w:val="left"/>
      </w:pPr>
      <w:r>
        <w:rPr>
          <w:rFonts w:ascii="Arial" w:hAnsi="Arial"/>
          <w:b/>
          <w:i w:val="false"/>
          <w:color w:val="333333"/>
          <w:sz w:val="22"/>
        </w:rPr>
        <w:t>教学要求</w:t>
      </w:r>
      <w:r>
        <w:rPr>
          <w:rFonts w:ascii="Arial" w:hAnsi="Arial"/>
          <w:b w:val="false"/>
          <w:i w:val="false"/>
          <w:color w:val="333333"/>
          <w:sz w:val="22"/>
        </w:rPr>
        <w:t>：要求学生深入理解测向定位、时差定位、频差定位等无源定位方法的基本原理，掌握定位问题的数学建模方法，熟练运用最小二乘法、梯度下降法等优化算法进行定位问题求解，并能够分析各种定位方法的性能特点和适用条件。</w:t>
      </w:r>
    </w:p>
    <w:p>
      <w:pPr>
        <w:spacing w:after="0"/>
        <w:ind w:left="0"/>
        <w:jc w:val="left"/>
      </w:pPr>
      <w:r>
        <w:rPr>
          <w:rFonts w:ascii="Arial" w:hAnsi="Arial"/>
          <w:b/>
          <w:i w:val="false"/>
          <w:color w:val="333333"/>
          <w:sz w:val="22"/>
        </w:rPr>
        <w:t>教学重点</w:t>
      </w:r>
      <w:r>
        <w:rPr>
          <w:rFonts w:ascii="Arial" w:hAnsi="Arial"/>
          <w:b w:val="false"/>
          <w:i w:val="false"/>
          <w:color w:val="333333"/>
          <w:sz w:val="22"/>
        </w:rPr>
        <w:t>：本章重点是无源定位的数学模型构建过程，包括测向方程、时差方程和频差方程的建立，以及将定位问题转化为最小二乘问题的推导过程，同时重点讲解最小二乘解的闭式解和迭代解法。</w:t>
      </w:r>
    </w:p>
    <w:p>
      <w:pPr>
        <w:spacing w:after="0"/>
        <w:ind w:left="0"/>
        <w:jc w:val="left"/>
      </w:pPr>
      <w:r>
        <w:rPr>
          <w:rFonts w:ascii="Arial" w:hAnsi="Arial"/>
          <w:b/>
          <w:i w:val="false"/>
          <w:color w:val="333333"/>
          <w:sz w:val="22"/>
        </w:rPr>
        <w:t>教学难点</w:t>
      </w:r>
      <w:r>
        <w:rPr>
          <w:rFonts w:ascii="Arial" w:hAnsi="Arial"/>
          <w:b w:val="false"/>
          <w:i w:val="false"/>
          <w:color w:val="333333"/>
          <w:sz w:val="22"/>
        </w:rPr>
        <w:t>：本章难点在于复杂定位模型的数学建模过程，以及模型到线性最小二乘问题的等价转换，还有基于矩阵微分的最小二乘解析解推导。</w:t>
      </w:r>
    </w:p>
    <w:p>
      <w:pPr>
        <w:spacing w:after="0"/>
        <w:ind w:left="0"/>
        <w:jc w:val="left"/>
      </w:pPr>
      <w:r>
        <w:rPr>
          <w:rFonts w:ascii="Arial" w:hAnsi="Arial"/>
          <w:b/>
          <w:i w:val="false"/>
          <w:color w:val="333333"/>
          <w:sz w:val="22"/>
        </w:rPr>
        <w:t>第三章  多域雷达信号处理</w:t>
      </w:r>
    </w:p>
    <w:p>
      <w:pPr>
        <w:spacing w:after="0"/>
        <w:ind w:left="0"/>
        <w:jc w:val="left"/>
      </w:pPr>
      <w:r>
        <w:rPr>
          <w:rFonts w:ascii="Arial" w:hAnsi="Arial"/>
          <w:b/>
          <w:i w:val="false"/>
          <w:color w:val="333333"/>
          <w:sz w:val="22"/>
        </w:rPr>
        <w:t>教学要求</w:t>
      </w:r>
      <w:r>
        <w:rPr>
          <w:rFonts w:ascii="Arial" w:hAnsi="Arial"/>
          <w:b w:val="false"/>
          <w:i w:val="false"/>
          <w:color w:val="333333"/>
          <w:sz w:val="22"/>
        </w:rPr>
        <w:t>：学习本章内容要求学生深入理解多域雷达信号的时域、频域、空域等多维特性，掌握雷达测距、测速、测向等目标参数测量的基本原理和方法，熟悉各类信号处理算法的应用条件和性能特点，培养学生运用多域信号处理方法解决实际雷达系统问题的能力。</w:t>
      </w:r>
    </w:p>
    <w:p>
      <w:pPr>
        <w:spacing w:after="0"/>
        <w:ind w:left="0"/>
        <w:jc w:val="left"/>
      </w:pPr>
      <w:r>
        <w:rPr>
          <w:rFonts w:ascii="Arial" w:hAnsi="Arial"/>
          <w:b/>
          <w:i w:val="false"/>
          <w:color w:val="333333"/>
          <w:sz w:val="22"/>
        </w:rPr>
        <w:t>教学重点</w:t>
      </w:r>
      <w:r>
        <w:rPr>
          <w:rFonts w:ascii="Arial" w:hAnsi="Arial"/>
          <w:b w:val="false"/>
          <w:i w:val="false"/>
          <w:color w:val="333333"/>
          <w:sz w:val="22"/>
        </w:rPr>
        <w:t>：本章教学重点是多域雷达信号的基本形式与特征、雷达测距、测向、测速原理与时延估计技术、以及时域-频域-空域联合信号处理技术的应用。</w:t>
      </w:r>
    </w:p>
    <w:p>
      <w:pPr>
        <w:spacing w:after="0"/>
        <w:ind w:left="0"/>
        <w:jc w:val="left"/>
      </w:pPr>
      <w:r>
        <w:rPr>
          <w:rFonts w:ascii="Arial" w:hAnsi="Arial"/>
          <w:b/>
          <w:i w:val="false"/>
          <w:color w:val="333333"/>
          <w:sz w:val="22"/>
        </w:rPr>
        <w:t>教学难点</w:t>
      </w:r>
      <w:r>
        <w:rPr>
          <w:rFonts w:ascii="Arial" w:hAnsi="Arial"/>
          <w:b w:val="false"/>
          <w:i w:val="false"/>
          <w:color w:val="333333"/>
          <w:sz w:val="22"/>
        </w:rPr>
        <w:t>：本章教学难点在于多域信号的数学描述与建模，以及多维傅里叶变换的理解与运算。</w:t>
      </w:r>
    </w:p>
    <w:p>
      <w:pPr>
        <w:spacing w:after="0"/>
        <w:ind w:left="0"/>
        <w:jc w:val="left"/>
      </w:pPr>
      <w:r>
        <w:rPr>
          <w:rFonts w:ascii="Arial" w:hAnsi="Arial"/>
          <w:b/>
          <w:i w:val="false"/>
          <w:color w:val="333333"/>
          <w:sz w:val="22"/>
        </w:rPr>
        <w:t>第四章  超分辨参数测量</w:t>
      </w:r>
    </w:p>
    <w:p>
      <w:pPr>
        <w:spacing w:after="0"/>
        <w:ind w:left="0"/>
        <w:jc w:val="left"/>
      </w:pPr>
      <w:r>
        <w:rPr>
          <w:rFonts w:ascii="Arial" w:hAnsi="Arial"/>
          <w:b/>
          <w:i w:val="false"/>
          <w:color w:val="333333"/>
          <w:sz w:val="22"/>
        </w:rPr>
        <w:t>教学要求</w:t>
      </w:r>
      <w:r>
        <w:rPr>
          <w:rFonts w:ascii="Arial" w:hAnsi="Arial"/>
          <w:b w:val="false"/>
          <w:i w:val="false"/>
          <w:color w:val="333333"/>
          <w:sz w:val="22"/>
        </w:rPr>
        <w:t>：要求学生深入理解超分辨参数测量的基本理论，重点掌握MUSIC算法和归一化互功率谱算法的原理和实现方法，理解信号子空间和噪声子空间的概念，掌握特征值分解在参数估计中的应用，了解测向、测速、测时差等参数估计方法之间的内在联系，并能够针对实际工程问题选择合适的超分辨算法。</w:t>
      </w:r>
    </w:p>
    <w:p>
      <w:pPr>
        <w:spacing w:after="0"/>
        <w:ind w:left="0"/>
        <w:jc w:val="left"/>
      </w:pPr>
      <w:r>
        <w:rPr>
          <w:rFonts w:ascii="Arial" w:hAnsi="Arial"/>
          <w:b/>
          <w:i w:val="false"/>
          <w:color w:val="333333"/>
          <w:sz w:val="22"/>
        </w:rPr>
        <w:t>教学重点</w:t>
      </w:r>
      <w:r>
        <w:rPr>
          <w:rFonts w:ascii="Arial" w:hAnsi="Arial"/>
          <w:b w:val="false"/>
          <w:i w:val="false"/>
          <w:color w:val="333333"/>
          <w:sz w:val="22"/>
        </w:rPr>
        <w:t>：本章重点是MUSIC算法的基本原理和实现过程，包括协方差矩阵的构造、子空间的划分、谱峰搜索等关键步骤，以及归一化互功率谱算法在参数估计中的应用。重点阐述信号子空间算法的基本思想，协方差矩阵的特征分解理论，以及不同参数估计问题中算法的共性和区别。</w:t>
      </w:r>
    </w:p>
    <w:p>
      <w:pPr>
        <w:spacing w:after="0"/>
        <w:ind w:left="0"/>
        <w:jc w:val="left"/>
      </w:pPr>
      <w:r>
        <w:rPr>
          <w:rFonts w:ascii="Arial" w:hAnsi="Arial"/>
          <w:b/>
          <w:i w:val="false"/>
          <w:color w:val="333333"/>
          <w:sz w:val="22"/>
        </w:rPr>
        <w:t>教学难点</w:t>
      </w:r>
      <w:r>
        <w:rPr>
          <w:rFonts w:ascii="Arial" w:hAnsi="Arial"/>
          <w:b w:val="false"/>
          <w:i w:val="false"/>
          <w:color w:val="333333"/>
          <w:sz w:val="22"/>
        </w:rPr>
        <w:t>：本章难点在于子空间分解理论的深入理解，MUSIC算法中降秩处理的数学原理，以及归一化互功率谱算法中相位模糊问题的处理。</w:t>
      </w:r>
    </w:p>
    <w:p>
      <w:pPr>
        <w:spacing w:after="0"/>
        <w:ind w:left="0"/>
        <w:jc w:val="left"/>
      </w:pPr>
      <w:r>
        <w:rPr>
          <w:rFonts w:ascii="Arial" w:hAnsi="Arial"/>
          <w:b/>
          <w:i w:val="false"/>
          <w:color w:val="333333"/>
          <w:sz w:val="22"/>
        </w:rPr>
        <w:t>第五章  雷达信号特征分析</w:t>
      </w:r>
    </w:p>
    <w:p>
      <w:pPr>
        <w:spacing w:after="0"/>
        <w:ind w:left="0"/>
        <w:jc w:val="left"/>
      </w:pPr>
      <w:r>
        <w:rPr>
          <w:rFonts w:ascii="Arial" w:hAnsi="Arial"/>
          <w:b/>
          <w:i w:val="false"/>
          <w:color w:val="333333"/>
          <w:sz w:val="22"/>
        </w:rPr>
        <w:t>教学要求</w:t>
      </w:r>
      <w:r>
        <w:rPr>
          <w:rFonts w:ascii="Arial" w:hAnsi="Arial"/>
          <w:b w:val="false"/>
          <w:i w:val="false"/>
          <w:color w:val="333333"/>
          <w:sz w:val="22"/>
        </w:rPr>
        <w:t>：要求学生系统了解雷达信号的时域特征、频域特征、时频特征、脉冲特征等基本特征参数，深入掌握包括主成分分析、线性判别分析等线性特征提取方法，以及核方法、流形学习等非线性特征分析方法。培养学生运用各种特征分析方法对雷达信号进行处理、识别和分类的实践能力，并能够针对不同应用场景选择合适的特征提取方法。</w:t>
      </w:r>
    </w:p>
    <w:p>
      <w:pPr>
        <w:spacing w:after="0"/>
        <w:ind w:left="0"/>
        <w:jc w:val="left"/>
      </w:pPr>
      <w:r>
        <w:rPr>
          <w:rFonts w:ascii="Arial" w:hAnsi="Arial"/>
          <w:b/>
          <w:i w:val="false"/>
          <w:color w:val="333333"/>
          <w:sz w:val="22"/>
        </w:rPr>
        <w:t>教学重点</w:t>
      </w:r>
      <w:r>
        <w:rPr>
          <w:rFonts w:ascii="Arial" w:hAnsi="Arial"/>
          <w:b w:val="false"/>
          <w:i w:val="false"/>
          <w:color w:val="333333"/>
          <w:sz w:val="22"/>
        </w:rPr>
        <w:t>：本章重点是雷达信号的多维度特征表征方法，线性特征分析中的降维技术和判别分析方法，非线性特征提取中的核技术和流形结构分析。重点讲解特征空间的构建原理、特征提取的数学基础、以及特征选择的评价准则，使学生建立系统的特征分析方法体系。</w:t>
      </w:r>
    </w:p>
    <w:p>
      <w:pPr>
        <w:spacing w:after="0"/>
        <w:ind w:left="0"/>
        <w:jc w:val="left"/>
      </w:pPr>
      <w:r>
        <w:rPr>
          <w:rFonts w:ascii="Arial" w:hAnsi="Arial"/>
          <w:b/>
          <w:i w:val="false"/>
          <w:color w:val="333333"/>
          <w:sz w:val="22"/>
        </w:rPr>
        <w:t>教学难点</w:t>
      </w:r>
      <w:r>
        <w:rPr>
          <w:rFonts w:ascii="Arial" w:hAnsi="Arial"/>
          <w:b w:val="false"/>
          <w:i w:val="false"/>
          <w:color w:val="333333"/>
          <w:sz w:val="22"/>
        </w:rPr>
        <w:t>：本章难点在于复杂环境下雷达信号特征的提取，以及各类特征分析方法的几何理解。同时，如何在保持信号本质特征的前提下实现有效的降维，以及处理高维特征空间中的"维数灾难"问题也是重要难点。</w:t>
      </w:r>
    </w:p>
    <w:p>
      <w:pPr>
        <w:spacing w:after="0"/>
        <w:ind w:left="0"/>
        <w:jc w:val="left"/>
      </w:pPr>
      <w:r>
        <w:rPr>
          <w:rFonts w:ascii="Arial" w:hAnsi="Arial"/>
          <w:b/>
          <w:i w:val="false"/>
          <w:color w:val="333333"/>
          <w:sz w:val="22"/>
        </w:rPr>
        <w:t>第六章 雷达信号分选</w:t>
      </w:r>
    </w:p>
    <w:p>
      <w:pPr>
        <w:spacing w:after="0"/>
        <w:ind w:left="0"/>
        <w:jc w:val="left"/>
      </w:pPr>
      <w:r>
        <w:rPr>
          <w:rFonts w:ascii="Arial" w:hAnsi="Arial"/>
          <w:b/>
          <w:i w:val="false"/>
          <w:color w:val="333333"/>
          <w:sz w:val="22"/>
        </w:rPr>
        <w:t>教学要求</w:t>
      </w:r>
      <w:r>
        <w:rPr>
          <w:rFonts w:ascii="Arial" w:hAnsi="Arial"/>
          <w:b w:val="false"/>
          <w:i w:val="false"/>
          <w:color w:val="333333"/>
          <w:sz w:val="22"/>
        </w:rPr>
        <w:t>：要求学生深入理解雷达信号分选在现代电子对抗中的重要地位和应用背景，掌握K-means、层次聚类等经典线性聚类算法的原理和实现方法，以及基于密度、谱聚类等非线性聚类方法的核心思想。培养学生运用不同聚类算法解决实际雷达信号分选问题的能力，并能够对聚类结果进行合理的评估和优化。</w:t>
      </w:r>
    </w:p>
    <w:p>
      <w:pPr>
        <w:spacing w:after="0"/>
        <w:ind w:left="0"/>
        <w:jc w:val="left"/>
      </w:pPr>
      <w:r>
        <w:rPr>
          <w:rFonts w:ascii="Arial" w:hAnsi="Arial"/>
          <w:b/>
          <w:i w:val="false"/>
          <w:color w:val="333333"/>
          <w:sz w:val="22"/>
        </w:rPr>
        <w:t>教学重点</w:t>
      </w:r>
      <w:r>
        <w:rPr>
          <w:rFonts w:ascii="Arial" w:hAnsi="Arial"/>
          <w:b w:val="false"/>
          <w:i w:val="false"/>
          <w:color w:val="333333"/>
          <w:sz w:val="22"/>
        </w:rPr>
        <w:t>：本章重点是雷达信号分选的基本框架和技术路线，线性聚类方法中的距离度量选择、聚类中心更新策略和收敛性分析，以及非线性聚类中的相似度矩阵构建、密度估计和谱分析方法。重点讲解各类聚类算法的优势和局限性，以及在实际应用中的参数选择和性能优化方法。</w:t>
      </w:r>
    </w:p>
    <w:p>
      <w:pPr>
        <w:spacing w:after="0"/>
        <w:ind w:left="0"/>
        <w:jc w:val="left"/>
      </w:pPr>
      <w:r>
        <w:rPr>
          <w:rFonts w:ascii="Arial" w:hAnsi="Arial"/>
          <w:b/>
          <w:i w:val="false"/>
          <w:color w:val="333333"/>
          <w:sz w:val="22"/>
        </w:rPr>
        <w:t>教学难点</w:t>
      </w:r>
      <w:r>
        <w:rPr>
          <w:rFonts w:ascii="Arial" w:hAnsi="Arial"/>
          <w:b w:val="false"/>
          <w:i w:val="false"/>
          <w:color w:val="333333"/>
          <w:sz w:val="22"/>
        </w:rPr>
        <w:t>：本章难点在于复杂电磁环境下信号分选的鲁棒性问题，聚类算法中初始值选择对最终结果的影响，非线性聚类中核函数和相似度度量的确定，以及聚类数量的自动确定方法。同时，如何处理大规模数据集的计算效率问题，以及如何解决不同尺度特征下的聚类偏差也是重要难点。</w:t>
      </w:r>
    </w:p>
    <w:p>
      <w:pPr>
        <w:spacing w:after="0"/>
        <w:ind w:left="0"/>
        <w:jc w:val="left"/>
      </w:pPr>
      <w:r>
        <w:rPr>
          <w:rFonts w:ascii="Arial" w:hAnsi="Arial"/>
          <w:b/>
          <w:i w:val="false"/>
          <w:color w:val="333333"/>
          <w:sz w:val="22"/>
        </w:rPr>
        <w:t>第七章  主瓣抗干扰</w:t>
      </w:r>
    </w:p>
    <w:p>
      <w:pPr>
        <w:spacing w:after="0"/>
        <w:ind w:left="0"/>
        <w:jc w:val="left"/>
      </w:pPr>
      <w:r>
        <w:rPr>
          <w:rFonts w:ascii="Arial" w:hAnsi="Arial"/>
          <w:b/>
          <w:i w:val="false"/>
          <w:color w:val="333333"/>
          <w:sz w:val="22"/>
        </w:rPr>
        <w:t>教学要求</w:t>
      </w:r>
      <w:r>
        <w:rPr>
          <w:rFonts w:ascii="Arial" w:hAnsi="Arial"/>
          <w:b w:val="false"/>
          <w:i w:val="false"/>
          <w:color w:val="333333"/>
          <w:sz w:val="22"/>
        </w:rPr>
        <w:t>：要求学生全面了解主瓣干扰的基本类型及其特点，包括重频干扰、转发式干扰、智能干扰等，深入掌握基于高阶统计量的信号处理方法，如高阶累积量、高阶矩的计算和应用，以及张量分解和特征向量求解的理论与实践。培养学生分析主瓣干扰特性并设计相应抗干扰方案的能力。</w:t>
      </w:r>
    </w:p>
    <w:p>
      <w:pPr>
        <w:spacing w:after="0"/>
        <w:ind w:left="0"/>
        <w:jc w:val="left"/>
      </w:pPr>
      <w:r>
        <w:rPr>
          <w:rFonts w:ascii="Arial" w:hAnsi="Arial"/>
          <w:b/>
          <w:i w:val="false"/>
          <w:color w:val="333333"/>
          <w:sz w:val="22"/>
        </w:rPr>
        <w:t>教学重点</w:t>
      </w:r>
      <w:r>
        <w:rPr>
          <w:rFonts w:ascii="Arial" w:hAnsi="Arial"/>
          <w:b w:val="false"/>
          <w:i w:val="false"/>
          <w:color w:val="333333"/>
          <w:sz w:val="22"/>
        </w:rPr>
        <w:t>：本章重点是主瓣干扰的数学建模与分析，高阶统计量的理论基础和计算方法，包括二阶、三阶、四阶累积量的物理意义和统计特性，以及张量代数基础、张量分解算法和特征向量的求解技术。重点讲解高阶统计量在干扰抑制中的应用原理，张量分解在信号分离中的作用机制。</w:t>
      </w:r>
    </w:p>
    <w:p>
      <w:pPr>
        <w:spacing w:after="0"/>
        <w:ind w:left="0"/>
        <w:jc w:val="left"/>
      </w:pPr>
      <w:r>
        <w:rPr>
          <w:rFonts w:ascii="Arial" w:hAnsi="Arial"/>
          <w:b/>
          <w:i w:val="false"/>
          <w:color w:val="333333"/>
          <w:sz w:val="22"/>
        </w:rPr>
        <w:t>教学难点</w:t>
      </w:r>
      <w:r>
        <w:rPr>
          <w:rFonts w:ascii="Arial" w:hAnsi="Arial"/>
          <w:b w:val="false"/>
          <w:i w:val="false"/>
          <w:color w:val="333333"/>
          <w:sz w:val="22"/>
        </w:rPr>
        <w:t>：本章难点在于高阶统计量的理论推导和物理解释，张量运算的数学表达和几何理解，复杂干扰环境下的特征提取和信号分离。特别是张量分解算法的收敛性和计算复杂度，张量特征向量求解算法的精度问题。</w:t>
      </w:r>
    </w:p>
    <w:p>
      <w:pPr>
        <w:spacing w:after="150"/>
        <w:ind w:left="0"/>
        <w:jc w:val="left"/>
      </w:pPr>
      <w:r>
        <w:rPr>
          <w:rFonts w:ascii="Arial" w:hAnsi="Arial"/>
          <w:b/>
          <w:i w:val="false"/>
          <w:color w:val="333333"/>
          <w:sz w:val="24"/>
        </w:rPr>
        <w:t>六. 考核方式及成绩评定 </w:t>
      </w:r>
    </w:p>
    <w:p>
      <w:pPr>
        <w:spacing w:after="0"/>
        <w:ind w:left="0"/>
        <w:jc w:val="left"/>
      </w:pPr>
      <w:r>
        <w:rPr>
          <w:rFonts w:ascii="Arial" w:hAnsi="Arial"/>
          <w:b w:val="false"/>
          <w:i w:val="false"/>
          <w:color w:val="333333"/>
          <w:sz w:val="22"/>
        </w:rPr>
        <w:t xml:space="preserve">    考核方式：主要从期末考试+课堂测试+作业撰写+实验分析报告方面进行评测。</w:t>
      </w:r>
    </w:p>
    <w:p>
      <w:pPr>
        <w:spacing w:after="0"/>
        <w:ind w:left="0"/>
        <w:jc w:val="left"/>
      </w:pPr>
      <w:r>
        <w:rPr>
          <w:rFonts w:ascii="Arial" w:hAnsi="Arial"/>
          <w:b w:val="false"/>
          <w:i w:val="false"/>
          <w:color w:val="333333"/>
          <w:sz w:val="22"/>
        </w:rPr>
        <w:t>成绩评定：期末考试(40%)、课堂测试(20%)、作业撰写(20%)、实验分析报告(20%)</w:t>
      </w:r>
    </w:p>
    <w:p>
      <w:pPr>
        <w:spacing w:after="0"/>
        <w:ind w:left="0"/>
        <w:jc w:val="left"/>
      </w:pPr>
      <w:r>
        <w:rPr>
          <w:rFonts w:ascii="Arial" w:hAnsi="Arial"/>
          <w:b w:val="false"/>
          <w:i w:val="false"/>
          <w:color w:val="333333"/>
          <w:sz w:val="22"/>
        </w:rPr>
        <w:t>平时成绩构成：</w:t>
      </w:r>
    </w:p>
    <w:bookmarkStart w:id="0" w:name="gradeEvaluation-info"/>
    <w:tbl>
      <w:tblPr>
        <w:tblW w:w="0" w:type="auto"/>
        <w:tblCellSpacing w:w="0" w:type="auto"/>
        <w:tblInd w:w="115" w:type="dxa"/>
        <w:tblBorders>
          <w:top w:val="inset" w:color="000000" w:sz="8"/>
          <w:left w:val="inset" w:color="000000" w:sz="8"/>
          <w:bottom w:val="inset" w:color="000000" w:sz="8"/>
          <w:right w:val="inset" w:color="000000" w:sz="8"/>
          <w:insideH w:val="none"/>
          <w:insideV w:val="none"/>
        </w:tblBorders>
      </w:tblPr>
      <w:tblGrid>
        <w:gridCol w:w="1440"/>
        <w:gridCol w:w="3600"/>
        <w:gridCol w:w="1980"/>
        <w:gridCol w:w="1980"/>
        <w:gridCol w:w="1980"/>
        <w:gridCol w:w="1980"/>
        <w:gridCol w:w="1440"/>
      </w:tblGrid>
      <w:tr>
        <w:trPr>
          <w:trHeight w:val="15" w:hRule="atLeast"/>
        </w:trPr>
        <w:tc>
          <w:tcPr>
            <w:tcW w:w="1440" w:type="dxa"/>
            <w:vMerge w:val="restart"/>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课程目标</w:t>
            </w:r>
          </w:p>
        </w:tc>
        <w:tc>
          <w:tcPr>
            <w:tcW w:w="3600" w:type="dxa"/>
            <w:vMerge w:val="restart"/>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      毕业要求      </w:t>
            </w:r>
          </w:p>
        </w:tc>
        <w:tc>
          <w:tcPr>
            <w:tcW w:w="0" w:type="auto"/>
            <w:gridSpan w:val="4"/>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评价方式%</w:t>
            </w:r>
          </w:p>
        </w:tc>
        <w:tc>
          <w:tcPr>
            <w:tcW w:w="1440" w:type="dxa"/>
            <w:vMerge w:val="restart"/>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成绩比例%</w:t>
            </w:r>
          </w:p>
        </w:tc>
      </w:tr>
      <w:tr>
        <w:trPr>
          <w:trHeight w:val="15" w:hRule="atLeast"/>
        </w:trPr>
        <w:tc>
          <w:tcPr>
            <w:tcW w:w="0" w:type="auto"/>
            <w:vMerge/>
            <w:tcBorders>
              <w:top w:val="nil"/>
              <w:left w:val="outset" w:color="000000" w:sz="8"/>
              <w:bottom w:val="outset" w:color="000000" w:sz="8"/>
              <w:right w:val="outset" w:color="000000" w:sz="8"/>
            </w:tcBorders>
          </w:tcPr>
          <w:p/>
        </w:tc>
        <w:tc>
          <w:tcPr>
            <w:tcW w:w="0" w:type="auto"/>
            <w:vMerge/>
            <w:tcBorders>
              <w:top w:val="nil"/>
              <w:left w:val="outset" w:color="000000" w:sz="8"/>
              <w:bottom w:val="outset" w:color="000000" w:sz="8"/>
              <w:right w:val="outset" w:color="000000" w:sz="8"/>
            </w:tcBorders>
          </w:tcP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实验分析报告</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课堂测试</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作业撰写</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i w:val="false"/>
                <w:color w:val="333333"/>
                <w:sz w:val="22"/>
              </w:rPr>
              <w:t>期末考试</w:t>
            </w:r>
          </w:p>
        </w:tc>
        <w:tc>
          <w:tcPr>
            <w:tcW w:w="0" w:type="auto"/>
            <w:vMerge/>
            <w:tcBorders>
              <w:top w:val="nil"/>
              <w:left w:val="outset" w:color="000000" w:sz="8"/>
              <w:bottom w:val="outset" w:color="000000" w:sz="8"/>
              <w:right w:val="outset" w:color="000000" w:sz="8"/>
            </w:tcBorders>
          </w:tcPr>
          <w:p/>
        </w:tc>
      </w:tr>
      <w:tr>
        <w:trPr>
          <w:trHeight w:val="600" w:hRule="atLeast"/>
        </w:trPr>
        <w:tc>
          <w:tcPr>
            <w:tcW w:w="144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课程目标二</w:t>
            </w:r>
          </w:p>
        </w:tc>
        <w:tc>
          <w:tcPr>
            <w:tcW w:w="36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GA3. 设计/开发解决方案：能够设计针对电子信息领域复杂工程问题的解决方案，设计满足特定需求的系统、电路、软件或算法，能在设计环节中体现创新意识，并考虑社会、健康、安全、法律、文化以及环境等因素</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10</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10</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15</w:t>
            </w:r>
          </w:p>
        </w:tc>
        <w:tc>
          <w:tcPr>
            <w:tcW w:w="144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35</w:t>
            </w:r>
          </w:p>
        </w:tc>
      </w:tr>
      <w:tr>
        <w:trPr>
          <w:trHeight w:val="600" w:hRule="atLeast"/>
        </w:trPr>
        <w:tc>
          <w:tcPr>
            <w:tcW w:w="144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课程目标四</w:t>
            </w:r>
          </w:p>
        </w:tc>
        <w:tc>
          <w:tcPr>
            <w:tcW w:w="36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GA12. 终身学习：具有自主学习和终身学习的意识，有不断学习和适应发展的能力。</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5</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5</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5</w:t>
            </w:r>
          </w:p>
        </w:tc>
        <w:tc>
          <w:tcPr>
            <w:tcW w:w="144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15</w:t>
            </w:r>
          </w:p>
        </w:tc>
      </w:tr>
      <w:tr>
        <w:trPr>
          <w:trHeight w:val="600" w:hRule="atLeast"/>
        </w:trPr>
        <w:tc>
          <w:tcPr>
            <w:tcW w:w="144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课程目标一</w:t>
            </w:r>
          </w:p>
        </w:tc>
        <w:tc>
          <w:tcPr>
            <w:tcW w:w="36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 xml:space="preserve">GA2. 问题分析：能应用数学、物理和电子信息科学的基本原理，识别、表达、并通过文献研究分析电子信息领域的复杂工程问题，以获得有效结论。 </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10</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10</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5</w:t>
            </w:r>
          </w:p>
        </w:tc>
        <w:tc>
          <w:tcPr>
            <w:tcW w:w="144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25</w:t>
            </w:r>
          </w:p>
        </w:tc>
      </w:tr>
      <w:tr>
        <w:trPr>
          <w:trHeight w:val="600" w:hRule="atLeast"/>
        </w:trPr>
        <w:tc>
          <w:tcPr>
            <w:tcW w:w="144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课程目标三</w:t>
            </w:r>
          </w:p>
        </w:tc>
        <w:tc>
          <w:tcPr>
            <w:tcW w:w="360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GA10. 沟通：能够就复杂工程问题与业界同行及社会公众进行有效沟通和交流，包括撰写报告和设计文稿、陈述发言、清晰表达或回应指令。具备一定的国际视野，能够在跨文化背景下进行沟通和交流。</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5</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5</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15</w:t>
            </w:r>
          </w:p>
        </w:tc>
        <w:tc>
          <w:tcPr>
            <w:tcW w:w="144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25</w:t>
            </w:r>
          </w:p>
        </w:tc>
      </w:tr>
      <w:tr>
        <w:trPr>
          <w:trHeight w:val="600" w:hRule="atLeast"/>
        </w:trPr>
        <w:tc>
          <w:tcPr>
            <w:tcW w:w="0" w:type="auto"/>
            <w:gridSpan w:val="2"/>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合计</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20</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20</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20</w:t>
            </w:r>
          </w:p>
        </w:tc>
        <w:tc>
          <w:tcPr>
            <w:tcW w:w="198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40</w:t>
            </w:r>
          </w:p>
        </w:tc>
        <w:tc>
          <w:tcPr>
            <w:tcW w:w="1440" w:type="dxa"/>
            <w:tcBorders>
              <w:top w:val="outset" w:color="000000" w:sz="8"/>
              <w:left w:val="outset" w:color="000000" w:sz="8"/>
              <w:bottom w:val="outset" w:color="000000" w:sz="8"/>
              <w:right w:val="outset" w:color="000000" w:sz="8"/>
            </w:tcBorders>
            <w:tcMar>
              <w:top w:w="15" w:type="dxa"/>
              <w:left w:w="15" w:type="dxa"/>
              <w:bottom w:w="15" w:type="dxa"/>
              <w:right w:w="15" w:type="dxa"/>
            </w:tcMar>
            <w:vAlign w:val="center"/>
          </w:tcPr>
          <w:p>
            <w:pPr>
              <w:spacing w:after="0"/>
              <w:ind w:left="0"/>
              <w:jc w:val="center"/>
            </w:pPr>
            <w:r>
              <w:rPr>
                <w:rFonts w:ascii="Arial" w:hAnsi="Arial"/>
                <w:b w:val="false"/>
                <w:i w:val="false"/>
                <w:color w:val="333333"/>
                <w:sz w:val="22"/>
              </w:rPr>
              <w:t>100</w:t>
            </w:r>
          </w:p>
        </w:tc>
      </w:tr>
    </w:tbl>
    <w:bookmarkEnd w:id="0"/>
    <w:p>
      <w:pPr>
        <w:spacing w:after="0"/>
        <w:ind w:left="0"/>
        <w:jc w:val="left"/>
      </w:pPr>
      <w:r>
        <w:rPr>
          <w:rFonts w:ascii="Arial" w:hAnsi="Arial"/>
          <w:b w:val="false"/>
          <w:i w:val="false"/>
          <w:color w:val="333333"/>
          <w:sz w:val="22"/>
        </w:rPr>
        <w:t>注：</w:t>
      </w:r>
    </w:p>
    <w:p>
      <w:pPr>
        <w:spacing w:after="0"/>
        <w:ind w:left="0"/>
        <w:jc w:val="left"/>
      </w:pPr>
      <w:r>
        <w:rPr>
          <w:rFonts w:ascii="Arial" w:hAnsi="Arial"/>
          <w:b w:val="false"/>
          <w:i w:val="false"/>
          <w:color w:val="333333"/>
          <w:sz w:val="22"/>
        </w:rPr>
        <w:t xml:space="preserve">             </w:t>
      </w:r>
      <w:r>
        <w:rPr>
          <w:rFonts w:ascii="Arial" w:hAnsi="Arial"/>
          <w:b w:val="false"/>
          <w:i w:val="false"/>
          <w:color w:val="333333"/>
          <w:sz w:val="22"/>
        </w:rPr>
        <w:t>课程目标二</w:t>
      </w:r>
      <w:r>
        <w:rPr>
          <w:rFonts w:ascii="Arial" w:hAnsi="Arial"/>
          <w:b w:val="false"/>
          <w:i w:val="false"/>
          <w:color w:val="333333"/>
          <w:sz w:val="22"/>
        </w:rPr>
        <w:t>：</w:t>
      </w:r>
      <w:r>
        <w:rPr>
          <w:rFonts w:ascii="Arial" w:hAnsi="Arial"/>
          <w:b w:val="false"/>
          <w:i w:val="false"/>
          <w:color w:val="333333"/>
          <w:sz w:val="22"/>
        </w:rPr>
        <w:t>能够根据实际需求开发相应的电子对抗手段</w:t>
      </w:r>
      <w:r>
        <w:rPr>
          <w:rFonts w:ascii="Arial" w:hAnsi="Arial"/>
          <w:b w:val="false"/>
          <w:i w:val="false"/>
          <w:color w:val="333333"/>
          <w:sz w:val="22"/>
        </w:rPr>
        <w:t xml:space="preserve">           </w:t>
      </w:r>
    </w:p>
    <w:p>
      <w:pPr>
        <w:spacing w:after="0"/>
        <w:ind w:left="0"/>
        <w:jc w:val="left"/>
      </w:pPr>
      <w:r>
        <w:rPr>
          <w:rFonts w:ascii="Arial" w:hAnsi="Arial"/>
          <w:b w:val="false"/>
          <w:i w:val="false"/>
          <w:color w:val="333333"/>
          <w:sz w:val="22"/>
        </w:rPr>
        <w:t xml:space="preserve">             </w:t>
      </w:r>
      <w:r>
        <w:rPr>
          <w:rFonts w:ascii="Arial" w:hAnsi="Arial"/>
          <w:b w:val="false"/>
          <w:i w:val="false"/>
          <w:color w:val="333333"/>
          <w:sz w:val="22"/>
        </w:rPr>
        <w:t>课程目标四</w:t>
      </w:r>
      <w:r>
        <w:rPr>
          <w:rFonts w:ascii="Arial" w:hAnsi="Arial"/>
          <w:b w:val="false"/>
          <w:i w:val="false"/>
          <w:color w:val="333333"/>
          <w:sz w:val="22"/>
        </w:rPr>
        <w:t>：</w:t>
      </w:r>
      <w:r>
        <w:rPr>
          <w:rFonts w:ascii="Arial" w:hAnsi="Arial"/>
          <w:b w:val="false"/>
          <w:i w:val="false"/>
          <w:color w:val="333333"/>
          <w:sz w:val="22"/>
        </w:rPr>
        <w:t>掌握电子对抗的理论基础，并能够阅读领域前沿文献</w:t>
      </w:r>
      <w:r>
        <w:rPr>
          <w:rFonts w:ascii="Arial" w:hAnsi="Arial"/>
          <w:b w:val="false"/>
          <w:i w:val="false"/>
          <w:color w:val="333333"/>
          <w:sz w:val="22"/>
        </w:rPr>
        <w:t xml:space="preserve">           </w:t>
      </w:r>
    </w:p>
    <w:p>
      <w:pPr>
        <w:spacing w:after="0"/>
        <w:ind w:left="0"/>
        <w:jc w:val="left"/>
      </w:pPr>
      <w:r>
        <w:rPr>
          <w:rFonts w:ascii="Arial" w:hAnsi="Arial"/>
          <w:b w:val="false"/>
          <w:i w:val="false"/>
          <w:color w:val="333333"/>
          <w:sz w:val="22"/>
        </w:rPr>
        <w:t xml:space="preserve">             </w:t>
      </w:r>
      <w:r>
        <w:rPr>
          <w:rFonts w:ascii="Arial" w:hAnsi="Arial"/>
          <w:b w:val="false"/>
          <w:i w:val="false"/>
          <w:color w:val="333333"/>
          <w:sz w:val="22"/>
        </w:rPr>
        <w:t>课程目标一</w:t>
      </w:r>
      <w:r>
        <w:rPr>
          <w:rFonts w:ascii="Arial" w:hAnsi="Arial"/>
          <w:b w:val="false"/>
          <w:i w:val="false"/>
          <w:color w:val="333333"/>
          <w:sz w:val="22"/>
        </w:rPr>
        <w:t>：</w:t>
      </w:r>
      <w:r>
        <w:rPr>
          <w:rFonts w:ascii="Arial" w:hAnsi="Arial"/>
          <w:b w:val="false"/>
          <w:i w:val="false"/>
          <w:color w:val="333333"/>
          <w:sz w:val="22"/>
        </w:rPr>
        <w:t>了解电子对抗的基本概念和相关知识，能够针对真实场景进行分析</w:t>
      </w:r>
      <w:r>
        <w:rPr>
          <w:rFonts w:ascii="Arial" w:hAnsi="Arial"/>
          <w:b w:val="false"/>
          <w:i w:val="false"/>
          <w:color w:val="333333"/>
          <w:sz w:val="22"/>
        </w:rPr>
        <w:t xml:space="preserve">           </w:t>
      </w:r>
    </w:p>
    <w:p>
      <w:pPr>
        <w:spacing w:after="0"/>
        <w:ind w:left="0"/>
        <w:jc w:val="left"/>
      </w:pPr>
      <w:r>
        <w:rPr>
          <w:rFonts w:ascii="Arial" w:hAnsi="Arial"/>
          <w:b w:val="false"/>
          <w:i w:val="false"/>
          <w:color w:val="333333"/>
          <w:sz w:val="22"/>
        </w:rPr>
        <w:t xml:space="preserve">             </w:t>
      </w:r>
      <w:r>
        <w:rPr>
          <w:rFonts w:ascii="Arial" w:hAnsi="Arial"/>
          <w:b w:val="false"/>
          <w:i w:val="false"/>
          <w:color w:val="333333"/>
          <w:sz w:val="22"/>
        </w:rPr>
        <w:t>课程目标三</w:t>
      </w:r>
      <w:r>
        <w:rPr>
          <w:rFonts w:ascii="Arial" w:hAnsi="Arial"/>
          <w:b w:val="false"/>
          <w:i w:val="false"/>
          <w:color w:val="333333"/>
          <w:sz w:val="22"/>
        </w:rPr>
        <w:t>：</w:t>
      </w:r>
      <w:r>
        <w:rPr>
          <w:rFonts w:ascii="Arial" w:hAnsi="Arial"/>
          <w:b w:val="false"/>
          <w:i w:val="false"/>
          <w:color w:val="333333"/>
          <w:sz w:val="22"/>
        </w:rPr>
        <w:t>掌握最新的雷达信号处理以及电子对抗方法和技术</w:t>
      </w:r>
      <w:r>
        <w:rPr>
          <w:rFonts w:ascii="Arial" w:hAnsi="Arial"/>
          <w:b w:val="false"/>
          <w:i w:val="false"/>
          <w:color w:val="333333"/>
          <w:sz w:val="22"/>
        </w:rPr>
        <w:t xml:space="preserve">           </w:t>
      </w:r>
    </w:p>
    <w:p>
      <w:pPr>
        <w:spacing w:after="150"/>
        <w:ind w:left="0"/>
        <w:jc w:val="left"/>
      </w:pPr>
      <w:r>
        <w:rPr>
          <w:rFonts w:ascii="Arial" w:hAnsi="Arial"/>
          <w:b/>
          <w:i w:val="false"/>
          <w:color w:val="333333"/>
          <w:sz w:val="24"/>
        </w:rPr>
        <w:t>七.说明 </w:t>
      </w:r>
    </w:p>
    <w:p>
      <w:pPr>
        <w:spacing w:after="0"/>
        <w:ind w:left="0"/>
        <w:jc w:val="left"/>
      </w:pPr>
    </w:p>
    <w:p>
      <w:pPr>
        <w:pBdr>
          <w:top w:space="23"/>
          <w:left w:space="38"/>
        </w:pBdr>
        <w:spacing w:after="0"/>
        <w:ind w:left="0"/>
        <w:jc w:val="left"/>
      </w:pPr>
      <w:r>
        <w:rPr>
          <w:rFonts w:ascii="Arial" w:hAnsi="Arial"/>
          <w:b w:val="false"/>
          <w:i w:val="false"/>
          <w:color w:val="333333"/>
          <w:sz w:val="22"/>
        </w:rPr>
        <w:t xml:space="preserve">                            教学大纲制定人（签字）：</w:t>
      </w:r>
    </w:p>
    <w:p>
      <w:pPr>
        <w:pBdr>
          <w:top w:space="8"/>
          <w:left w:space="38"/>
        </w:pBdr>
        <w:spacing w:after="0"/>
        <w:ind w:left="0"/>
        <w:jc w:val="left"/>
      </w:pPr>
      <w:r>
        <w:rPr>
          <w:rFonts w:ascii="Arial" w:hAnsi="Arial"/>
          <w:b w:val="false"/>
          <w:i w:val="false"/>
          <w:color w:val="333333"/>
          <w:sz w:val="22"/>
        </w:rPr>
        <w:t xml:space="preserve">                            教学大纲审核人（签字）：</w:t>
      </w:r>
    </w:p>
    <w:p>
      <w:pPr>
        <w:pBdr>
          <w:top w:space="8"/>
          <w:left w:space="53"/>
        </w:pBdr>
        <w:spacing w:after="0"/>
        <w:ind w:left="0"/>
        <w:jc w:val="left"/>
      </w:pPr>
      <w:r>
        <w:rPr>
          <w:rFonts w:ascii="Arial" w:hAnsi="Arial"/>
          <w:b w:val="false"/>
          <w:i w:val="false"/>
          <w:color w:val="333333"/>
          <w:sz w:val="22"/>
        </w:rPr>
        <w:t xml:space="preserve">                                                                年          月          日</w:t>
      </w:r>
    </w:p>
    <w:p>
      <w:pPr>
        <w:pBdr>
          <w:top w:space="23"/>
        </w:pBdr>
        <w:spacing w:after="150"/>
        <w:ind w:left="0"/>
        <w:jc w:val="center"/>
      </w:pPr>
      <w:r>
        <w:rPr>
          <w:rFonts w:ascii="Arial" w:hAnsi="Arial"/>
          <w:b/>
          <w:i w:val="false"/>
          <w:color w:val="333333"/>
          <w:sz w:val="24"/>
        </w:rPr>
        <w:t>评价标准 </w:t>
      </w:r>
    </w:p>
    <w:sectPr>
      <w:pgSz w:w="16839" w:h="11907" w:orient="landscape"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