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sz w:val="18"/>
          <w:szCs w:val="18"/>
          <w:rtl w:val="0"/>
        </w:rPr>
        <w:t xml:space="preserve">We need to to talk about Gemma and how it works and how it can work for specific scenarios so that not all the thing is running on the most expensive model some use different models for different type of environment, environments or situations)</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Statement Four: [Google Deepmind : In-Person]</w:t>
      </w:r>
    </w:p>
    <w:p w:rsidR="00000000" w:rsidDel="00000000" w:rsidP="00000000" w:rsidRDefault="00000000" w:rsidRPr="00000000" w14:paraId="00000003">
      <w:pPr>
        <w:spacing w:after="240" w:before="240" w:lineRule="auto"/>
        <w:rPr/>
      </w:pPr>
      <w:r w:rsidDel="00000000" w:rsidR="00000000" w:rsidRPr="00000000">
        <w:rPr>
          <w:rtl w:val="0"/>
        </w:rPr>
        <w:t xml:space="preserve">Most agents work from a </w:t>
      </w:r>
      <w:r w:rsidDel="00000000" w:rsidR="00000000" w:rsidRPr="00000000">
        <w:rPr>
          <w:highlight w:val="yellow"/>
          <w:rtl w:val="0"/>
        </w:rPr>
        <w:t xml:space="preserve">snapshot — a screenshot, a transcript, a paused moment </w:t>
      </w:r>
      <w:r w:rsidDel="00000000" w:rsidR="00000000" w:rsidRPr="00000000">
        <w:rPr>
          <w:rtl w:val="0"/>
        </w:rPr>
        <w:t xml:space="preserve">— and forget it the second the task ends. Build one that </w:t>
      </w:r>
      <w:r w:rsidDel="00000000" w:rsidR="00000000" w:rsidRPr="00000000">
        <w:rPr>
          <w:highlight w:val="yellow"/>
          <w:rtl w:val="0"/>
        </w:rPr>
        <w:t xml:space="preserve">can't get away </w:t>
      </w:r>
      <w:r w:rsidDel="00000000" w:rsidR="00000000" w:rsidRPr="00000000">
        <w:rPr>
          <w:rtl w:val="0"/>
        </w:rPr>
        <w:t xml:space="preserve">with that: seeing and clicking through </w:t>
      </w:r>
      <w:r w:rsidDel="00000000" w:rsidR="00000000" w:rsidRPr="00000000">
        <w:rPr>
          <w:highlight w:val="yellow"/>
          <w:rtl w:val="0"/>
        </w:rPr>
        <w:t xml:space="preserve">Gemini's Computer Use</w:t>
      </w:r>
      <w:r w:rsidDel="00000000" w:rsidR="00000000" w:rsidRPr="00000000">
        <w:rPr>
          <w:rtl w:val="0"/>
        </w:rPr>
        <w:t xml:space="preserve">, holding state across a long task through the Interactions API's Antigravity agent, or</w:t>
      </w:r>
      <w:r w:rsidDel="00000000" w:rsidR="00000000" w:rsidRPr="00000000">
        <w:rPr>
          <w:highlight w:val="yellow"/>
          <w:rtl w:val="0"/>
        </w:rPr>
        <w:t xml:space="preserve"> talking across languages mid-conversation through Live Translate</w:t>
      </w:r>
      <w:r w:rsidDel="00000000" w:rsidR="00000000" w:rsidRPr="00000000">
        <w:rPr>
          <w:rtl w:val="0"/>
        </w:rPr>
        <w:t xml:space="preserve">. The primitive you pick should be load-bearing — the thing the task can't work without — not a feature added on top of a normal chatbot. Stronger still if the second primitive only fires because the first is already running.</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Example Projects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A construction-site agent that fuses live Swahili status calls via Live Translate with an Antigravity-held punch-list to model which tasks are blocked in real time — surfacing a single plain-language update to the site office as each call comes in, with a one-tap "mark resolved" that drives Gemini Computer Use to update the dashboard directly and queues the agent's next clarifying question to be spoken back to the engineer over the same Live Translate channel.</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rtl w:val="0"/>
        </w:rPr>
        <w:t xml:space="preserve">A security-audit agent whose scan priorities are set through a config the audit lead maintains, fusing that with Gemini Computer Use's crawl of a staged vulnerable test environment to flag likely vulnerable endpoints as it finds them — surfacing each one to the audit lead as a single plain-language finding with a one-tap "confirm/dismiss" that updates the Antigravity vulnerability log and retunes what the next overnight run prioritizes, resuming via environment ID each morning.</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Google Deepmind Remote</w:t>
      </w:r>
    </w:p>
    <w:p w:rsidR="00000000" w:rsidDel="00000000" w:rsidP="00000000" w:rsidRDefault="00000000" w:rsidRPr="00000000" w14:paraId="00000008">
      <w:pPr>
        <w:numPr>
          <w:ilvl w:val="0"/>
          <w:numId w:val="2"/>
        </w:numPr>
        <w:spacing w:after="0" w:afterAutospacing="0" w:before="240" w:lineRule="auto"/>
        <w:ind w:left="720" w:hanging="360"/>
      </w:pPr>
      <w:hyperlink r:id="rId6">
        <w:r w:rsidDel="00000000" w:rsidR="00000000" w:rsidRPr="00000000">
          <w:rPr>
            <w:color w:val="1155cc"/>
            <w:u w:val="single"/>
            <w:rtl w:val="0"/>
          </w:rPr>
          <w:t xml:space="preserve">Gemma 4 model card | Google AI for Developers</w:t>
        </w:r>
      </w:hyperlink>
      <w:r w:rsidDel="00000000" w:rsidR="00000000" w:rsidRPr="00000000">
        <w:rPr>
          <w:rtl w:val="0"/>
        </w:rPr>
      </w:r>
    </w:p>
    <w:p w:rsidR="00000000" w:rsidDel="00000000" w:rsidP="00000000" w:rsidRDefault="00000000" w:rsidRPr="00000000" w14:paraId="00000009">
      <w:pPr>
        <w:numPr>
          <w:ilvl w:val="0"/>
          <w:numId w:val="2"/>
        </w:numPr>
        <w:spacing w:after="0" w:afterAutospacing="0" w:before="0" w:beforeAutospacing="0" w:lineRule="auto"/>
        <w:ind w:left="720" w:hanging="360"/>
      </w:pPr>
      <w:hyperlink r:id="rId7">
        <w:r w:rsidDel="00000000" w:rsidR="00000000" w:rsidRPr="00000000">
          <w:rPr>
            <w:color w:val="1155cc"/>
            <w:u w:val="single"/>
            <w:rtl w:val="0"/>
          </w:rPr>
          <w:t xml:space="preserve">Gemma cookbook: A collection of guides and examples</w:t>
        </w:r>
      </w:hyperlink>
      <w:r w:rsidDel="00000000" w:rsidR="00000000" w:rsidRPr="00000000">
        <w:rPr>
          <w:rtl w:val="0"/>
        </w:rPr>
      </w:r>
    </w:p>
    <w:p w:rsidR="00000000" w:rsidDel="00000000" w:rsidP="00000000" w:rsidRDefault="00000000" w:rsidRPr="00000000" w14:paraId="0000000A">
      <w:pPr>
        <w:numPr>
          <w:ilvl w:val="0"/>
          <w:numId w:val="2"/>
        </w:numPr>
        <w:spacing w:after="0" w:afterAutospacing="0" w:before="0" w:beforeAutospacing="0" w:lineRule="auto"/>
        <w:ind w:left="720" w:hanging="360"/>
      </w:pPr>
      <w:hyperlink r:id="rId8">
        <w:r w:rsidDel="00000000" w:rsidR="00000000" w:rsidRPr="00000000">
          <w:rPr>
            <w:color w:val="1155cc"/>
            <w:u w:val="single"/>
            <w:rtl w:val="0"/>
          </w:rPr>
          <w:t xml:space="preserve">Gemma Skills</w:t>
        </w:r>
      </w:hyperlink>
      <w:r w:rsidDel="00000000" w:rsidR="00000000" w:rsidRPr="00000000">
        <w:rPr>
          <w:rtl w:val="0"/>
        </w:rPr>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Try Gemma 4 in </w:t>
      </w:r>
      <w:hyperlink r:id="rId9">
        <w:r w:rsidDel="00000000" w:rsidR="00000000" w:rsidRPr="00000000">
          <w:rPr>
            <w:color w:val="1155cc"/>
            <w:u w:val="single"/>
            <w:rtl w:val="0"/>
          </w:rPr>
          <w:t xml:space="preserve">Google AI Studio</w:t>
        </w:r>
      </w:hyperlink>
      <w:r w:rsidDel="00000000" w:rsidR="00000000" w:rsidRPr="00000000">
        <w:rPr>
          <w:rtl w:val="0"/>
        </w:rPr>
        <w:t xml:space="preserve"> or in Google </w:t>
      </w:r>
      <w:hyperlink r:id="rId10">
        <w:r w:rsidDel="00000000" w:rsidR="00000000" w:rsidRPr="00000000">
          <w:rPr>
            <w:color w:val="1155cc"/>
            <w:u w:val="single"/>
            <w:rtl w:val="0"/>
          </w:rPr>
          <w:t xml:space="preserve">AI Edge Gallery</w:t>
          <w:br w:type="textWrapping"/>
        </w:r>
      </w:hyperlink>
      <w:r w:rsidDel="00000000" w:rsidR="00000000" w:rsidRPr="00000000">
        <w:rPr>
          <w:rtl w:val="0"/>
        </w:rPr>
        <w:t xml:space="preserve">Official blogs</w:t>
      </w:r>
    </w:p>
    <w:p w:rsidR="00000000" w:rsidDel="00000000" w:rsidP="00000000" w:rsidRDefault="00000000" w:rsidRPr="00000000" w14:paraId="0000000C">
      <w:pPr>
        <w:numPr>
          <w:ilvl w:val="0"/>
          <w:numId w:val="2"/>
        </w:numPr>
        <w:spacing w:after="0" w:afterAutospacing="0" w:before="0" w:beforeAutospacing="0" w:lineRule="auto"/>
        <w:ind w:left="720" w:hanging="360"/>
      </w:pPr>
      <w:hyperlink r:id="rId11">
        <w:r w:rsidDel="00000000" w:rsidR="00000000" w:rsidRPr="00000000">
          <w:rPr>
            <w:color w:val="1155cc"/>
            <w:u w:val="single"/>
            <w:rtl w:val="0"/>
          </w:rPr>
          <w:t xml:space="preserve">Gemma 4: Byte for byte, the most capable open models</w:t>
        </w:r>
      </w:hyperlink>
      <w:r w:rsidDel="00000000" w:rsidR="00000000" w:rsidRPr="00000000">
        <w:rPr>
          <w:rtl w:val="0"/>
        </w:rPr>
      </w:r>
    </w:p>
    <w:p w:rsidR="00000000" w:rsidDel="00000000" w:rsidP="00000000" w:rsidRDefault="00000000" w:rsidRPr="00000000" w14:paraId="0000000D">
      <w:pPr>
        <w:numPr>
          <w:ilvl w:val="0"/>
          <w:numId w:val="2"/>
        </w:numPr>
        <w:spacing w:after="0" w:afterAutospacing="0" w:before="0" w:beforeAutospacing="0" w:lineRule="auto"/>
        <w:ind w:left="720" w:hanging="360"/>
      </w:pPr>
      <w:hyperlink r:id="rId12">
        <w:r w:rsidDel="00000000" w:rsidR="00000000" w:rsidRPr="00000000">
          <w:rPr>
            <w:color w:val="1155cc"/>
            <w:u w:val="single"/>
            <w:rtl w:val="0"/>
          </w:rPr>
          <w:t xml:space="preserve">Accelerating Gemma 4: faster inference with multi-token prediction drafters</w:t>
        </w:r>
      </w:hyperlink>
      <w:r w:rsidDel="00000000" w:rsidR="00000000" w:rsidRPr="00000000">
        <w:rPr>
          <w:rtl w:val="0"/>
        </w:rPr>
      </w:r>
    </w:p>
    <w:p w:rsidR="00000000" w:rsidDel="00000000" w:rsidP="00000000" w:rsidRDefault="00000000" w:rsidRPr="00000000" w14:paraId="0000000E">
      <w:pPr>
        <w:numPr>
          <w:ilvl w:val="0"/>
          <w:numId w:val="2"/>
        </w:numPr>
        <w:spacing w:after="0" w:afterAutospacing="0" w:before="0" w:beforeAutospacing="0" w:lineRule="auto"/>
        <w:ind w:left="720" w:hanging="360"/>
      </w:pPr>
      <w:hyperlink r:id="rId13">
        <w:r w:rsidDel="00000000" w:rsidR="00000000" w:rsidRPr="00000000">
          <w:rPr>
            <w:color w:val="1155cc"/>
            <w:u w:val="single"/>
            <w:rtl w:val="0"/>
          </w:rPr>
          <w:t xml:space="preserve">Gemma 4 12B: The Developer Guide</w:t>
        </w:r>
      </w:hyperlink>
      <w:r w:rsidDel="00000000" w:rsidR="00000000" w:rsidRPr="00000000">
        <w:rPr>
          <w:rtl w:val="0"/>
        </w:rPr>
      </w:r>
    </w:p>
    <w:p w:rsidR="00000000" w:rsidDel="00000000" w:rsidP="00000000" w:rsidRDefault="00000000" w:rsidRPr="00000000" w14:paraId="0000000F">
      <w:pPr>
        <w:numPr>
          <w:ilvl w:val="0"/>
          <w:numId w:val="2"/>
        </w:numPr>
        <w:spacing w:after="0" w:afterAutospacing="0" w:before="0" w:beforeAutospacing="0" w:lineRule="auto"/>
        <w:ind w:left="720" w:hanging="360"/>
      </w:pPr>
      <w:hyperlink r:id="rId14">
        <w:r w:rsidDel="00000000" w:rsidR="00000000" w:rsidRPr="00000000">
          <w:rPr>
            <w:color w:val="1155cc"/>
            <w:u w:val="single"/>
            <w:rtl w:val="0"/>
          </w:rPr>
          <w:t xml:space="preserve">Gemma 4 QAT models: Optimizing model compression for mobile and laptop efficiency</w:t>
        </w:r>
      </w:hyperlink>
      <w:r w:rsidDel="00000000" w:rsidR="00000000" w:rsidRPr="00000000">
        <w:rPr>
          <w:rtl w:val="0"/>
        </w:rPr>
      </w:r>
    </w:p>
    <w:p w:rsidR="00000000" w:rsidDel="00000000" w:rsidP="00000000" w:rsidRDefault="00000000" w:rsidRPr="00000000" w14:paraId="00000010">
      <w:pPr>
        <w:numPr>
          <w:ilvl w:val="0"/>
          <w:numId w:val="2"/>
        </w:numPr>
        <w:spacing w:after="0" w:afterAutospacing="0" w:before="0" w:beforeAutospacing="0" w:lineRule="auto"/>
        <w:ind w:left="720" w:hanging="360"/>
      </w:pPr>
      <w:hyperlink r:id="rId15">
        <w:r w:rsidDel="00000000" w:rsidR="00000000" w:rsidRPr="00000000">
          <w:rPr>
            <w:color w:val="1155cc"/>
            <w:u w:val="single"/>
            <w:rtl w:val="0"/>
          </w:rPr>
          <w:t xml:space="preserve">DiffusionGemma: The Developer Guide</w:t>
          <w:br w:type="textWrapping"/>
        </w:r>
      </w:hyperlink>
      <w:r w:rsidDel="00000000" w:rsidR="00000000" w:rsidRPr="00000000">
        <w:rPr>
          <w:rtl w:val="0"/>
        </w:rPr>
        <w:t xml:space="preserve">A Visual Guide series</w:t>
      </w:r>
    </w:p>
    <w:p w:rsidR="00000000" w:rsidDel="00000000" w:rsidP="00000000" w:rsidRDefault="00000000" w:rsidRPr="00000000" w14:paraId="00000011">
      <w:pPr>
        <w:numPr>
          <w:ilvl w:val="0"/>
          <w:numId w:val="2"/>
        </w:numPr>
        <w:spacing w:after="0" w:afterAutospacing="0" w:before="0" w:beforeAutospacing="0" w:lineRule="auto"/>
        <w:ind w:left="720" w:hanging="360"/>
      </w:pPr>
      <w:hyperlink r:id="rId16">
        <w:r w:rsidDel="00000000" w:rsidR="00000000" w:rsidRPr="00000000">
          <w:rPr>
            <w:color w:val="1155cc"/>
            <w:u w:val="single"/>
            <w:rtl w:val="0"/>
          </w:rPr>
          <w:t xml:space="preserve">A Visual Guide to Gemma 4</w:t>
        </w:r>
      </w:hyperlink>
      <w:r w:rsidDel="00000000" w:rsidR="00000000" w:rsidRPr="00000000">
        <w:rPr>
          <w:rtl w:val="0"/>
        </w:rPr>
      </w:r>
    </w:p>
    <w:p w:rsidR="00000000" w:rsidDel="00000000" w:rsidP="00000000" w:rsidRDefault="00000000" w:rsidRPr="00000000" w14:paraId="00000012">
      <w:pPr>
        <w:numPr>
          <w:ilvl w:val="0"/>
          <w:numId w:val="2"/>
        </w:numPr>
        <w:spacing w:after="0" w:afterAutospacing="0" w:before="0" w:beforeAutospacing="0" w:lineRule="auto"/>
        <w:ind w:left="720" w:hanging="360"/>
      </w:pPr>
      <w:hyperlink r:id="rId17">
        <w:r w:rsidDel="00000000" w:rsidR="00000000" w:rsidRPr="00000000">
          <w:rPr>
            <w:color w:val="1155cc"/>
            <w:u w:val="single"/>
            <w:rtl w:val="0"/>
          </w:rPr>
          <w:t xml:space="preserve">A Visual Guide to Gemma 4 12B</w:t>
        </w:r>
      </w:hyperlink>
      <w:r w:rsidDel="00000000" w:rsidR="00000000" w:rsidRPr="00000000">
        <w:rPr>
          <w:rtl w:val="0"/>
        </w:rPr>
      </w:r>
    </w:p>
    <w:p w:rsidR="00000000" w:rsidDel="00000000" w:rsidP="00000000" w:rsidRDefault="00000000" w:rsidRPr="00000000" w14:paraId="00000013">
      <w:pPr>
        <w:numPr>
          <w:ilvl w:val="0"/>
          <w:numId w:val="2"/>
        </w:numPr>
        <w:spacing w:after="240" w:before="0" w:beforeAutospacing="0" w:lineRule="auto"/>
        <w:ind w:left="720" w:hanging="360"/>
      </w:pPr>
      <w:hyperlink r:id="rId18">
        <w:r w:rsidDel="00000000" w:rsidR="00000000" w:rsidRPr="00000000">
          <w:rPr>
            <w:color w:val="1155cc"/>
            <w:u w:val="single"/>
            <w:rtl w:val="0"/>
          </w:rPr>
          <w:t xml:space="preserve">A Visual Guide to DiffusionGemma</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blog.google/innovation-and-ai/technology/developers-tools/gemma-4/" TargetMode="External"/><Relationship Id="rId10" Type="http://schemas.openxmlformats.org/officeDocument/2006/relationships/hyperlink" Target="https://developers.googleblog.com/bring-state-of-the-art-agentic-skills-to-the-edge-with-gemma-4/" TargetMode="External"/><Relationship Id="rId13" Type="http://schemas.openxmlformats.org/officeDocument/2006/relationships/hyperlink" Target="https://developers.googleblog.com/gemma-4-12b-the-developer-guide/" TargetMode="External"/><Relationship Id="rId12" Type="http://schemas.openxmlformats.org/officeDocument/2006/relationships/hyperlink" Target="https://blog.google/innovation-and-ai/technology/developers-tools/multi-token-prediction-gemma-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istudio.google.com/prompts/new_chat?model=gemma-4-31b-it" TargetMode="External"/><Relationship Id="rId15" Type="http://schemas.openxmlformats.org/officeDocument/2006/relationships/hyperlink" Target="https://developers.googleblog.com/diffusiongemma-the-developer-guide/" TargetMode="External"/><Relationship Id="rId14" Type="http://schemas.openxmlformats.org/officeDocument/2006/relationships/hyperlink" Target="https://blog.google/innovation-and-ai/technology/developers-tools/quantization-aware-training-gemma-4/" TargetMode="External"/><Relationship Id="rId17" Type="http://schemas.openxmlformats.org/officeDocument/2006/relationships/hyperlink" Target="https://newsletter.maartengrootendorst.com/p/a-visual-guide-to-gemma-4-12b" TargetMode="External"/><Relationship Id="rId16" Type="http://schemas.openxmlformats.org/officeDocument/2006/relationships/hyperlink" Target="https://newsletter.maartengrootendorst.com/p/a-visual-guide-to-gemma-4" TargetMode="External"/><Relationship Id="rId5" Type="http://schemas.openxmlformats.org/officeDocument/2006/relationships/styles" Target="styles.xml"/><Relationship Id="rId6" Type="http://schemas.openxmlformats.org/officeDocument/2006/relationships/hyperlink" Target="https://ai.google.dev/gemma/docs/core/model_card_4" TargetMode="External"/><Relationship Id="rId18" Type="http://schemas.openxmlformats.org/officeDocument/2006/relationships/hyperlink" Target="https://newsletter.maartengrootendorst.com/p/a-visual-guide-to-diffusiongemma" TargetMode="External"/><Relationship Id="rId7" Type="http://schemas.openxmlformats.org/officeDocument/2006/relationships/hyperlink" Target="https://github.com/google-gemma/cookbook" TargetMode="External"/><Relationship Id="rId8" Type="http://schemas.openxmlformats.org/officeDocument/2006/relationships/hyperlink" Target="https://github.com/google-gemma/gemma-skil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