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使用Environment</w:t>
      </w:r>
      <w:r>
        <w:t xml:space="preserve"> </w:t>
      </w:r>
      <w:r>
        <w:t xml:space="preserve">module(环境模块)设置应用环境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2013年11月8日</w:t>
      </w:r>
      <w:r>
        <w:t xml:space="preserve"> </w:t>
      </w:r>
      <w:r>
        <w:t xml:space="preserve">更新</w:t>
      </w:r>
    </w:p>
    <w:p>
      <w:r>
        <w:t xml:space="preserve">"Environment module"(环境模块)是一组环境变量设置的集合。 module可以被加载(</w:t>
      </w:r>
      <w:r>
        <w:rPr>
          <w:rStyle w:val="VerbatimChar"/>
        </w:rPr>
        <w:t xml:space="preserve">load</w:t>
      </w:r>
      <w:r>
        <w:t xml:space="preserve">)、卸载(</w:t>
      </w:r>
      <w:r>
        <w:rPr>
          <w:rStyle w:val="VerbatimChar"/>
        </w:rPr>
        <w:t xml:space="preserve">unload</w:t>
      </w:r>
      <w:r>
        <w:t xml:space="preserve">)、切换(</w:t>
      </w:r>
      <w:r>
        <w:rPr>
          <w:rStyle w:val="VerbatimChar"/>
        </w:rPr>
        <w:t xml:space="preserve">switch</w:t>
      </w:r>
      <w:r>
        <w:t xml:space="preserve">)，这些操作会改变相应的环境变量设置，从而让用户方便地在不同环境间切换。 相比与将环境变量设置写入</w:t>
      </w:r>
      <w:r>
        <w:rPr>
          <w:rStyle w:val="VerbatimChar"/>
        </w:rPr>
        <w:t xml:space="preserve">/etc/profile</w:t>
      </w:r>
      <w:r>
        <w:t xml:space="preserve">或者</w:t>
      </w:r>
      <w:r>
        <w:rPr>
          <w:rStyle w:val="VerbatimChar"/>
        </w:rPr>
        <w:t xml:space="preserve">~/.bashrc</w:t>
      </w:r>
      <w:r>
        <w:t xml:space="preserve">，Environment module操作只影响当前用户的当前登录环境，不会因错误配置造成全局持续的破坏。 普通用户也可以自己编写module，具有很好的定制性。</w:t>
      </w:r>
    </w:p>
    <w:bookmarkStart w:id="22" w:name="基本命令"/>
    <w:p>
      <w:pPr>
        <w:pStyle w:val="Heading1"/>
      </w:pPr>
      <w:r>
        <w:t xml:space="preserve">基本命令</w:t>
      </w:r>
    </w:p>
    <w:bookmarkEnd w:id="22"/>
    <w:bookmarkStart w:id="23" w:name="module命令列表"/>
    <w:p>
      <w:pPr>
        <w:pStyle w:val="Heading2"/>
      </w:pPr>
      <w:r>
        <w:rPr>
          <w:rStyle w:val="VerbatimChar"/>
        </w:rPr>
        <w:t xml:space="preserve">module</w:t>
      </w:r>
      <w:r>
        <w:t xml:space="preserve">命令列表</w:t>
      </w:r>
    </w:p>
    <w:bookmarkEnd w:id="23"/>
    <w:p>
      <w:pPr>
        <w:pStyle w:val="SourceCode"/>
      </w:pPr>
      <w:r>
        <w:rPr>
          <w:rStyle w:val="VerbatimChar"/>
        </w:rPr>
        <w:t xml:space="preserve">$ module</w:t>
      </w:r>
    </w:p>
    <w:p>
      <w:r>
        <w:t xml:space="preserve">或者，</w:t>
      </w:r>
    </w:p>
    <w:p>
      <w:pPr>
        <w:pStyle w:val="SourceCode"/>
      </w:pPr>
      <w:r>
        <w:rPr>
          <w:rStyle w:val="VerbatimChar"/>
        </w:rPr>
        <w:t xml:space="preserve">$ module -h</w:t>
      </w:r>
    </w:p>
    <w:bookmarkStart w:id="24" w:name="查看可用模块avail"/>
    <w:p>
      <w:pPr>
        <w:pStyle w:val="Heading2"/>
      </w:pPr>
      <w:r>
        <w:t xml:space="preserve">查看可用模块</w:t>
      </w:r>
      <w:r>
        <w:rPr>
          <w:rStyle w:val="VerbatimChar"/>
        </w:rPr>
        <w:t xml:space="preserve">avail</w:t>
      </w:r>
    </w:p>
    <w:bookmarkEnd w:id="24"/>
    <w:p>
      <w:pPr>
        <w:pStyle w:val="SourceCode"/>
      </w:pPr>
      <w:r>
        <w:rPr>
          <w:rStyle w:val="VerbatimChar"/>
        </w:rPr>
        <w:t xml:space="preserve">$ module avail</w:t>
      </w:r>
    </w:p>
    <w:bookmarkStart w:id="25" w:name="查看已加载模块list"/>
    <w:p>
      <w:pPr>
        <w:pStyle w:val="Heading2"/>
      </w:pPr>
      <w:r>
        <w:t xml:space="preserve">查看已加载模块</w:t>
      </w:r>
      <w:r>
        <w:rPr>
          <w:rStyle w:val="VerbatimChar"/>
        </w:rPr>
        <w:t xml:space="preserve">list</w:t>
      </w:r>
    </w:p>
    <w:bookmarkEnd w:id="25"/>
    <w:p>
      <w:pPr>
        <w:pStyle w:val="SourceCode"/>
      </w:pPr>
      <w:r>
        <w:rPr>
          <w:rStyle w:val="VerbatimChar"/>
        </w:rPr>
        <w:t xml:space="preserve">$ module list</w:t>
      </w:r>
    </w:p>
    <w:bookmarkStart w:id="26" w:name="加载模块load"/>
    <w:p>
      <w:pPr>
        <w:pStyle w:val="Heading2"/>
      </w:pPr>
      <w:r>
        <w:t xml:space="preserve">加载模块</w:t>
      </w:r>
      <w:r>
        <w:rPr>
          <w:rStyle w:val="VerbatimChar"/>
        </w:rPr>
        <w:t xml:space="preserve">load</w:t>
      </w:r>
    </w:p>
    <w:bookmarkEnd w:id="26"/>
    <w:p>
      <w:pPr>
        <w:pStyle w:val="SourceCode"/>
      </w:pPr>
      <w:r>
        <w:rPr>
          <w:rStyle w:val="VerbatimChar"/>
        </w:rPr>
        <w:t xml:space="preserve">$ module load MODULE_NAME</w:t>
      </w:r>
    </w:p>
    <w:bookmarkStart w:id="27" w:name="卸载模块unload"/>
    <w:p>
      <w:pPr>
        <w:pStyle w:val="Heading2"/>
      </w:pPr>
      <w:r>
        <w:t xml:space="preserve">卸载模块</w:t>
      </w:r>
      <w:r>
        <w:rPr>
          <w:rStyle w:val="VerbatimChar"/>
        </w:rPr>
        <w:t xml:space="preserve">unload</w:t>
      </w:r>
    </w:p>
    <w:bookmarkEnd w:id="27"/>
    <w:p>
      <w:pPr>
        <w:pStyle w:val="SourceCode"/>
      </w:pPr>
      <w:r>
        <w:rPr>
          <w:rStyle w:val="VerbatimChar"/>
        </w:rPr>
        <w:t xml:space="preserve">$ module unload MODULE_NAME</w:t>
      </w:r>
    </w:p>
    <w:bookmarkStart w:id="28" w:name="切换模块switch"/>
    <w:p>
      <w:pPr>
        <w:pStyle w:val="Heading2"/>
      </w:pPr>
      <w:r>
        <w:t xml:space="preserve">切换模块</w:t>
      </w:r>
      <w:r>
        <w:rPr>
          <w:rStyle w:val="VerbatimChar"/>
        </w:rPr>
        <w:t xml:space="preserve">switch</w:t>
      </w:r>
    </w:p>
    <w:bookmarkEnd w:id="28"/>
    <w:p>
      <w:pPr>
        <w:pStyle w:val="SourceCode"/>
      </w:pPr>
      <w:r>
        <w:rPr>
          <w:rStyle w:val="VerbatimChar"/>
        </w:rPr>
        <w:t xml:space="preserve">$ module switch OLD_MODULE NEW_MODULE</w:t>
      </w:r>
    </w:p>
    <w:p>
      <w:r>
        <w:t xml:space="preserve">等价于：</w:t>
      </w:r>
    </w:p>
    <w:p>
      <w:pPr>
        <w:pStyle w:val="SourceCode"/>
      </w:pPr>
      <w:r>
        <w:rPr>
          <w:rStyle w:val="VerbatimChar"/>
        </w:rPr>
        <w:t xml:space="preserve">$ module unload OLD_MODULE; module load NEW_MODULE</w:t>
      </w:r>
    </w:p>
    <w:bookmarkStart w:id="29" w:name="卸载所有已加载的模块purge"/>
    <w:p>
      <w:pPr>
        <w:pStyle w:val="Heading2"/>
      </w:pPr>
      <w:r>
        <w:t xml:space="preserve">卸载所有已加载的模块</w:t>
      </w:r>
      <w:r>
        <w:rPr>
          <w:rStyle w:val="VerbatimChar"/>
        </w:rPr>
        <w:t xml:space="preserve">purge</w:t>
      </w:r>
    </w:p>
    <w:bookmarkEnd w:id="29"/>
    <w:p>
      <w:pPr>
        <w:pStyle w:val="SourceCode"/>
      </w:pPr>
      <w:r>
        <w:rPr>
          <w:rStyle w:val="VerbatimChar"/>
        </w:rPr>
        <w:t xml:space="preserve">$ module purge</w:t>
      </w:r>
    </w:p>
    <w:bookmarkStart w:id="30" w:name="显示模块说明whatis"/>
    <w:p>
      <w:pPr>
        <w:pStyle w:val="Heading2"/>
      </w:pPr>
      <w:r>
        <w:t xml:space="preserve">显示模块说明</w:t>
      </w:r>
      <w:r>
        <w:rPr>
          <w:rStyle w:val="VerbatimChar"/>
        </w:rPr>
        <w:t xml:space="preserve">whatis</w:t>
      </w:r>
    </w:p>
    <w:bookmarkEnd w:id="30"/>
    <w:p>
      <w:pPr>
        <w:pStyle w:val="SourceCode"/>
      </w:pPr>
      <w:r>
        <w:rPr>
          <w:rStyle w:val="VerbatimChar"/>
        </w:rPr>
        <w:t xml:space="preserve">$ module whatis MODULE_NAME</w:t>
      </w:r>
    </w:p>
    <w:bookmarkStart w:id="31" w:name="显示该模块内容display"/>
    <w:p>
      <w:pPr>
        <w:pStyle w:val="Heading2"/>
      </w:pPr>
      <w:r>
        <w:t xml:space="preserve">显示该模块内容</w:t>
      </w:r>
      <w:r>
        <w:rPr>
          <w:rStyle w:val="VerbatimChar"/>
        </w:rPr>
        <w:t xml:space="preserve">display</w:t>
      </w:r>
    </w:p>
    <w:bookmarkEnd w:id="31"/>
    <w:p>
      <w:pPr>
        <w:pStyle w:val="SourceCode"/>
      </w:pPr>
      <w:r>
        <w:rPr>
          <w:rStyle w:val="VerbatimChar"/>
        </w:rPr>
        <w:t xml:space="preserve">$ module display MODULE_NAME</w:t>
      </w:r>
    </w:p>
    <w:bookmarkStart w:id="32" w:name="pi集群module功能说明"/>
    <w:p>
      <w:pPr>
        <w:pStyle w:val="Heading1"/>
      </w:pPr>
      <w:r>
        <w:t xml:space="preserve">Pi集群module功能说明</w:t>
      </w:r>
    </w:p>
    <w:bookmarkEnd w:id="32"/>
    <w:p>
      <m:oMath>
        <m:r>
          <m:rPr/>
          <m:t>π</m:t>
        </m:r>
      </m:oMath>
      <w:r>
        <w:t xml:space="preserve">集群预设了如下module:</w:t>
      </w:r>
    </w:p>
    <w:p>
      <w:pPr>
        <w:pStyle w:val="SourceCode"/>
      </w:pPr>
      <w:r>
        <w:rPr>
          <w:rStyle w:val="VerbatimChar"/>
        </w:rPr>
        <w:t xml:space="preserve">$ module avail </w:t>
      </w:r>
      <w:r>
        <w:cr/>
      </w:r>
      <w:r>
        <w:rPr>
          <w:rStyle w:val="VerbatimChar"/>
        </w:rPr>
        <w:t xml:space="preserve">----------------- /lustre/utility/modulefiles ----------------</w:t>
      </w:r>
      <w:r>
        <w:cr/>
      </w:r>
      <w:r>
        <w:rPr>
          <w:rStyle w:val="VerbatimChar"/>
        </w:rPr>
        <w:t xml:space="preserve">compiler-default    mpi-default</w:t>
      </w:r>
      <w:r>
        <w:cr/>
      </w:r>
      <w:r>
        <w:rPr>
          <w:rStyle w:val="VerbatimChar"/>
        </w:rPr>
        <w:t xml:space="preserve">fftw/impi/3.3.3        fftw/openmpi/gcc/3.3.3 icc/13.1.1             </w:t>
      </w:r>
      <w:r>
        <w:cr/>
      </w:r>
      <w:r>
        <w:rPr>
          <w:rStyle w:val="VerbatimChar"/>
        </w:rPr>
        <w:t xml:space="preserve">cuda/5.0               fftw/mpich2/gcc/3.3.3  fftw/openmpi/icc/3.3.3 impi/4.1.1.036</w:t>
      </w:r>
      <w:r>
        <w:cr/>
      </w:r>
      <w:r>
        <w:rPr>
          <w:rStyle w:val="VerbatimChar"/>
        </w:rPr>
        <w:t xml:space="preserve">cuda-default           fftw/mpich2/icc/3.3.3  gcc/4.8.1              mkl/11.0.3    </w:t>
      </w:r>
      <w:r>
        <w:cr/>
      </w:r>
      <w:r>
        <w:rPr>
          <w:rStyle w:val="VerbatimChar"/>
        </w:rPr>
        <w:t xml:space="preserve">openmpi/gcc/1.6.4      mpich2/gcc/1.4.1p1     pgi/13.9</w:t>
      </w:r>
      <w:r>
        <w:cr/>
      </w:r>
      <w:r>
        <w:rPr>
          <w:rStyle w:val="VerbatimChar"/>
        </w:rPr>
        <w:t xml:space="preserve">openmpi/icc/1.6.4      mpich2/icc/1.4.1p1</w:t>
      </w:r>
    </w:p>
    <w:p>
      <w:r>
        <w:t xml:space="preserve">模块命名规则是：</w:t>
      </w:r>
    </w:p>
    <w:p>
      <w:pPr>
        <w:pStyle w:val="SourceCode"/>
      </w:pPr>
      <w:r>
        <w:rPr>
          <w:rStyle w:val="VerbatimChar"/>
        </w:rPr>
        <w:t xml:space="preserve">软件名/MPI库/编译器/版本</w:t>
      </w:r>
    </w:p>
    <w:p>
      <w:r>
        <w:t xml:space="preserve">其中"MPI库"和"编译器"是命名时的可选项。 譬如，</w:t>
      </w:r>
      <w:r>
        <w:rPr>
          <w:rStyle w:val="VerbatimChar"/>
        </w:rPr>
        <w:t xml:space="preserve">fftw/mpich2/gcc/3.3.3</w:t>
      </w:r>
      <w:r>
        <w:t xml:space="preserve">模块表示版本号为3.3.3的FFTW库，这个库支持在MPICH2上并行执行，FFTW和MPICH2库都使用GCC生成。 又如，</w:t>
      </w:r>
      <w:r>
        <w:rPr>
          <w:rStyle w:val="VerbatimChar"/>
        </w:rPr>
        <w:t xml:space="preserve">openmpi/gcc/1.6.4</w:t>
      </w:r>
      <w:r>
        <w:t xml:space="preserve">模块表示版本号为1.6.4的OpenMPI库，这个库使用GCC生成。</w:t>
      </w:r>
    </w:p>
    <w:p>
      <w:r>
        <w:t xml:space="preserve">这些模块按功能大致可分为编译器、MPI环境、工具库等，下面分别予以说明。</w:t>
      </w:r>
    </w:p>
    <w:bookmarkStart w:id="33" w:name="编译器"/>
    <w:p>
      <w:pPr>
        <w:pStyle w:val="Heading2"/>
      </w:pPr>
      <w:r>
        <w:t xml:space="preserve">编译器</w:t>
      </w:r>
    </w:p>
    <w:bookmarkEnd w:id="33"/>
    <w:p>
      <m:oMath>
        <m:r>
          <m:rPr/>
          <m:t>π</m:t>
        </m:r>
      </m:oMath>
      <w:r>
        <w:t xml:space="preserve">集群上可以使用的编译器包括：GNU编译器(GCC)、Intel编译器、PGI编译器。 GCC-4.4.6编译器安装在操作系统目录下，能直接使用，不需要加载模块。 GCC-4.8.1、Intel编译器和PGI编译器需要加载相应模块。 编译器模块信息如下：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模块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编译器版本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C编译器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C++编译器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F77编译器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F90编译器</w:t>
            </w:r>
          </w:p>
        </w:tc>
      </w:tr>
      <w:tr>
        <w:tc>
          <w:p>
            <w:pPr>
              <w:jc w:val="center"/>
            </w:pPr>
            <w:r>
              <w:t xml:space="preserve">gcc/4.4.6(默认)</w:t>
            </w:r>
          </w:p>
        </w:tc>
        <w:tc>
          <w:p>
            <w:pPr>
              <w:jc w:val="center"/>
            </w:pPr>
            <w:r>
              <w:t xml:space="preserve">4.4.6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gcc/4.8.1</w:t>
            </w:r>
          </w:p>
        </w:tc>
        <w:tc>
          <w:p>
            <w:pPr>
              <w:jc w:val="center"/>
            </w:pPr>
            <w:r>
              <w:t xml:space="preserve">4.8.1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icc/13.1.1</w:t>
            </w:r>
          </w:p>
        </w:tc>
        <w:tc>
          <w:p>
            <w:pPr>
              <w:jc w:val="center"/>
            </w:pPr>
            <w:r>
              <w:t xml:space="preserve">13.1.1</w:t>
            </w:r>
          </w:p>
        </w:tc>
        <w:tc>
          <w:p>
            <w:pPr>
              <w:jc w:val="center"/>
            </w:pPr>
            <w:r>
              <w:t xml:space="preserve">icc</w:t>
            </w:r>
          </w:p>
        </w:tc>
        <w:tc>
          <w:p>
            <w:pPr>
              <w:jc w:val="center"/>
            </w:pPr>
            <w:r>
              <w:t xml:space="preserve">icpc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</w:tr>
      <w:tr>
        <w:tc>
          <w:p>
            <w:pPr>
              <w:jc w:val="center"/>
            </w:pPr>
            <w:r>
              <w:t xml:space="preserve">pgi/13.9</w:t>
            </w:r>
          </w:p>
        </w:tc>
        <w:tc>
          <w:p>
            <w:pPr>
              <w:jc w:val="center"/>
            </w:pPr>
            <w:r>
              <w:t xml:space="preserve">13.9</w:t>
            </w:r>
          </w:p>
        </w:tc>
        <w:tc>
          <w:p>
            <w:pPr>
              <w:jc w:val="center"/>
            </w:pPr>
            <w:r>
              <w:t xml:space="preserve">pgcc</w:t>
            </w:r>
          </w:p>
        </w:tc>
        <w:tc>
          <w:p>
            <w:pPr>
              <w:jc w:val="center"/>
            </w:pPr>
            <w:r>
              <w:t xml:space="preserve">pgc++</w:t>
            </w:r>
          </w:p>
        </w:tc>
        <w:tc>
          <w:p>
            <w:pPr>
              <w:jc w:val="center"/>
            </w:pPr>
            <w:r>
              <w:t xml:space="preserve">无</w:t>
            </w:r>
          </w:p>
        </w:tc>
        <w:tc>
          <w:p>
            <w:pPr>
              <w:jc w:val="center"/>
            </w:pPr>
            <w:r>
              <w:t xml:space="preserve">无</w:t>
            </w:r>
          </w:p>
        </w:tc>
      </w:tr>
    </w:tbl>
    <w:p>
      <m:oMath>
        <m:r>
          <m:rPr/>
          <m:t>π</m:t>
        </m:r>
      </m:oMath>
      <w:r>
        <w:t xml:space="preserve">集群上的Nvidia CUDA开发环境版本为5.0，使用前请加载模块</w:t>
      </w:r>
      <w:r>
        <w:rPr>
          <w:rStyle w:val="VerbatimChar"/>
        </w:rPr>
        <w:t xml:space="preserve">cuda-default</w:t>
      </w:r>
      <w:r>
        <w:t xml:space="preserve">或者</w:t>
      </w:r>
      <w:r>
        <w:rPr>
          <w:rStyle w:val="VerbatimChar"/>
        </w:rPr>
        <w:t xml:space="preserve">cuda/5.0</w:t>
      </w:r>
      <w:r>
        <w:t xml:space="preserve">。</w:t>
      </w:r>
    </w:p>
    <w:bookmarkStart w:id="34" w:name="mpi环境"/>
    <w:p>
      <w:pPr>
        <w:pStyle w:val="Heading2"/>
      </w:pPr>
      <w:r>
        <w:t xml:space="preserve">MPI环境</w:t>
      </w:r>
    </w:p>
    <w:bookmarkEnd w:id="34"/>
    <w:p>
      <m:oMath>
        <m:r>
          <m:rPr/>
          <m:t>π</m:t>
        </m:r>
      </m:oMath>
      <w:r>
        <w:t xml:space="preserve">集群可用的MPI库比较丰富，包括Intel MPI(IMPI)、MPICH2和OpenMPI。 按照</w:t>
      </w:r>
      <w:r>
        <w:rPr>
          <w:rStyle w:val="VerbatimChar"/>
        </w:rPr>
        <w:t xml:space="preserve">mpicc</w:t>
      </w:r>
      <w:r>
        <w:t xml:space="preserve">、</w:t>
      </w:r>
      <w:r>
        <w:rPr>
          <w:rStyle w:val="VerbatimChar"/>
        </w:rPr>
        <w:t xml:space="preserve">mpicxx</w:t>
      </w:r>
      <w:r>
        <w:t xml:space="preserve">、</w:t>
      </w:r>
      <w:r>
        <w:rPr>
          <w:rStyle w:val="VerbatimChar"/>
        </w:rPr>
        <w:t xml:space="preserve">mpif77</w:t>
      </w:r>
      <w:r>
        <w:t xml:space="preserve">和</w:t>
      </w:r>
      <w:r>
        <w:rPr>
          <w:rStyle w:val="VerbatimChar"/>
        </w:rPr>
        <w:t xml:space="preserve">mpif90</w:t>
      </w:r>
      <w:r>
        <w:t xml:space="preserve">使用的后端编译器，MPICH2与OpenMPI还可以再细分为不同版本。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模块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mpicxx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mpif77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mpif90</w:t>
            </w:r>
          </w:p>
        </w:tc>
      </w:tr>
      <w:tr>
        <w:tc>
          <w:p>
            <w:pPr>
              <w:jc w:val="center"/>
            </w:pPr>
            <w:r>
              <w:t xml:space="preserve">impi/4.1.1.036</w:t>
            </w:r>
          </w:p>
        </w:tc>
        <w:tc>
          <w:p>
            <w:pPr>
              <w:jc w:val="center"/>
            </w:pPr>
            <w:r>
              <w:t xml:space="preserve">4.1.1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t xml:space="preserve">(mpiicc uses icc)</w:t>
            </w:r>
          </w:p>
        </w:tc>
        <w:tc>
          <w:p>
            <w:pPr>
              <w:jc w:val="center"/>
            </w:pPr>
            <w:r>
              <w:t xml:space="preserve">(mpicpc uses icpc)</w:t>
            </w:r>
          </w:p>
        </w:tc>
        <w:tc>
          <w:p/>
        </w:tc>
        <w:tc>
          <w:p/>
        </w:tc>
      </w:tr>
      <w:tr>
        <w:tc>
          <w:p>
            <w:pPr>
              <w:jc w:val="center"/>
            </w:pPr>
            <w:r>
              <w:t xml:space="preserve">mpich2/icc/1.4.1p1</w:t>
            </w:r>
          </w:p>
        </w:tc>
        <w:tc>
          <w:p>
            <w:pPr>
              <w:jc w:val="center"/>
            </w:pPr>
            <w:r>
              <w:t xml:space="preserve">1.4.1p1</w:t>
            </w:r>
          </w:p>
        </w:tc>
        <w:tc>
          <w:p>
            <w:pPr>
              <w:jc w:val="center"/>
            </w:pPr>
            <w:r>
              <w:t xml:space="preserve">icc</w:t>
            </w:r>
          </w:p>
        </w:tc>
        <w:tc>
          <w:p>
            <w:pPr>
              <w:jc w:val="center"/>
            </w:pPr>
            <w:r>
              <w:t xml:space="preserve">icpc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</w:tr>
      <w:tr>
        <w:tc>
          <w:p>
            <w:pPr>
              <w:jc w:val="center"/>
            </w:pPr>
            <w:r>
              <w:t xml:space="preserve">mpich2/gcc/1.4.1p1</w:t>
            </w:r>
          </w:p>
        </w:tc>
        <w:tc>
          <w:p>
            <w:pPr>
              <w:jc w:val="center"/>
            </w:pPr>
            <w:r>
              <w:t xml:space="preserve">1.4.1p1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openmpi/icc/1.6.4</w:t>
            </w:r>
          </w:p>
        </w:tc>
        <w:tc>
          <w:p>
            <w:pPr>
              <w:jc w:val="center"/>
            </w:pPr>
            <w:r>
              <w:t xml:space="preserve">1.6.4</w:t>
            </w:r>
          </w:p>
        </w:tc>
        <w:tc>
          <w:p>
            <w:pPr>
              <w:jc w:val="center"/>
            </w:pPr>
            <w:r>
              <w:t xml:space="preserve">icc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openmpi/gcc/1.6.4</w:t>
            </w:r>
          </w:p>
        </w:tc>
        <w:tc>
          <w:p>
            <w:pPr>
              <w:jc w:val="center"/>
            </w:pPr>
            <w:r>
              <w:t xml:space="preserve">1.6.4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</w:tbl>
    <w:bookmarkStart w:id="35" w:name="工具库"/>
    <w:p>
      <w:pPr>
        <w:pStyle w:val="Heading2"/>
      </w:pPr>
      <w:r>
        <w:t xml:space="preserve">工具库</w:t>
      </w:r>
    </w:p>
    <w:bookmarkEnd w:id="35"/>
    <w:p>
      <m:oMath>
        <m:r>
          <m:rPr/>
          <m:t>π</m:t>
        </m:r>
      </m:oMath>
      <w:r>
        <w:t xml:space="preserve">集群上的工具库模块包括：</w:t>
      </w:r>
      <w:r>
        <w:rPr>
          <w:rStyle w:val="VerbatimChar"/>
        </w:rPr>
        <w:t xml:space="preserve">mkl</w:t>
      </w:r>
      <w:r>
        <w:t xml:space="preserve">(Intel数学函数库)、</w:t>
      </w:r>
      <w:r>
        <w:rPr>
          <w:rStyle w:val="VerbatimChar"/>
        </w:rPr>
        <w:t xml:space="preserve">fftw</w:t>
      </w:r>
      <w:r>
        <w:t xml:space="preserve">（FFTW快速傅里叶变换库）。 用户可根据需要，载入响应模块。</w:t>
      </w:r>
    </w:p>
    <w:bookmarkStart w:id="36" w:name="在编译和提交作业时使用module"/>
    <w:p>
      <w:pPr>
        <w:pStyle w:val="Heading1"/>
      </w:pPr>
      <w:r>
        <w:t xml:space="preserve">在编译和提交作业时使用module</w:t>
      </w:r>
    </w:p>
    <w:bookmarkEnd w:id="36"/>
    <w:p>
      <w:r>
        <w:t xml:space="preserve">在集群上使用编译器和特定软件库时，往往需要在启动脚本中设置复杂的环境变量。 让用户手工维护这些设置不仅容易出错，而且用户到另一个集群工作时，又需要针对新环境逐一修改变量。 使用Environment module后，将环境准备的工作交给管理员，用户按需加载模块，用同一组命令就能在不同集群上完成环境设定的工作。</w:t>
      </w:r>
    </w:p>
    <w:p>
      <w:r>
        <w:t xml:space="preserve">下面以Intel MPI程序的编译和提交为例，说明module的作用。</w:t>
      </w:r>
    </w:p>
    <w:bookmarkStart w:id="37" w:name="编译时使用module"/>
    <w:p>
      <w:pPr>
        <w:pStyle w:val="Heading3"/>
      </w:pPr>
      <w:r>
        <w:t xml:space="preserve">编译时使用module</w:t>
      </w:r>
    </w:p>
    <w:bookmarkEnd w:id="37"/>
    <w:p>
      <w:r>
        <w:t xml:space="preserve">Intel 编译器/MPI环境的设定包括一系列复杂的环境变量设定，需要运行脚本完成配置。 典型过程如下：</w:t>
      </w:r>
    </w:p>
    <w:p>
      <w:pPr>
        <w:pStyle w:val="SourceCode"/>
      </w:pPr>
      <w:r>
        <w:rPr>
          <w:rStyle w:val="VerbatimChar"/>
        </w:rPr>
        <w:t xml:space="preserve">$ source /lustre/utility/intel/composer_xe_2013.3.163/bin/compilervars.sh intel64</w:t>
      </w:r>
      <w:r>
        <w:cr/>
      </w:r>
      <w:r>
        <w:rPr>
          <w:rStyle w:val="VerbatimChar"/>
        </w:rPr>
        <w:t xml:space="preserve">$ source /lustre/utility/intel/mkl/bin/intel64/mklvars_intel64.sh</w:t>
      </w:r>
      <w:r>
        <w:cr/>
      </w:r>
      <w:r>
        <w:rPr>
          <w:rStyle w:val="VerbatimChar"/>
        </w:rPr>
        <w:t xml:space="preserve">$ source /lustre/utility/intel/impi/4.1.1.036/bin64/mpivars.sh</w:t>
      </w:r>
      <w:r>
        <w:cr/>
      </w:r>
      <w:r>
        <w:rPr>
          <w:rStyle w:val="VerbatimChar"/>
        </w:rPr>
        <w:t xml:space="preserve">$ mpiicc -o mpihello mpihello.c</w:t>
      </w:r>
    </w:p>
    <w:p>
      <w:r>
        <w:t xml:space="preserve">使用module可以使环境设定的过程更清晰：</w:t>
      </w:r>
    </w:p>
    <w:p>
      <w:pPr>
        <w:pStyle w:val="SourceCode"/>
      </w:pPr>
      <w:r>
        <w:rPr>
          <w:rStyle w:val="VerbatimChar"/>
        </w:rPr>
        <w:t xml:space="preserve">$ module load icc/13.1.1 </w:t>
      </w:r>
      <w:r>
        <w:cr/>
      </w:r>
      <w:r>
        <w:rPr>
          <w:rStyle w:val="VerbatimChar"/>
        </w:rPr>
        <w:t xml:space="preserve">$ module load mkl/11.0.3</w:t>
      </w:r>
      <w:r>
        <w:cr/>
      </w:r>
      <w:r>
        <w:rPr>
          <w:rStyle w:val="VerbatimChar"/>
        </w:rPr>
        <w:t xml:space="preserve">$ module load impi/4.1.1.036  </w:t>
      </w:r>
      <w:r>
        <w:cr/>
      </w:r>
      <w:r>
        <w:rPr>
          <w:rStyle w:val="VerbatimChar"/>
        </w:rPr>
        <w:t xml:space="preserve">$ mpiicc -o mpihello mpihello.c</w:t>
      </w:r>
    </w:p>
    <w:bookmarkStart w:id="38" w:name="lsf提交作业时使用module"/>
    <w:p>
      <w:pPr>
        <w:pStyle w:val="Heading3"/>
      </w:pPr>
      <w:r>
        <w:t xml:space="preserve">LSF提交作业时使用module</w:t>
      </w:r>
    </w:p>
    <w:bookmarkEnd w:id="38"/>
    <w:p>
      <w:r>
        <w:t xml:space="preserve">使用LSF提交作业时，作业控制脚本中通常也会包含一系列环境设定脚本，譬如：</w:t>
      </w:r>
    </w:p>
    <w:p>
      <w:pPr>
        <w:pStyle w:val="SourceCode"/>
      </w:pPr>
      <w:r>
        <w:rPr>
          <w:rStyle w:val="VerbatimChar"/>
        </w:rPr>
        <w:t xml:space="preserve">source /lustre/utility/intel/composer_xe_2013.3.163/bin/compilervars.sh intel64</w:t>
      </w:r>
      <w:r>
        <w:cr/>
      </w:r>
      <w:r>
        <w:rPr>
          <w:rStyle w:val="VerbatimChar"/>
        </w:rPr>
        <w:t xml:space="preserve">source /lustre/utility/intel/mkl/bin/intel64/mklvars_intel64.sh</w:t>
      </w:r>
      <w:r>
        <w:cr/>
      </w:r>
      <w:r>
        <w:rPr>
          <w:rStyle w:val="VerbatimChar"/>
        </w:rPr>
        <w:t xml:space="preserve">source /lustre/utility/intel/impi/4.1.1.036/bin64/mpivars.sh</w:t>
      </w:r>
    </w:p>
    <w:p>
      <w:r>
        <w:t xml:space="preserve">这部分也可以用module指令替代。</w:t>
      </w:r>
      <w:r>
        <w:t xml:space="preserve"> </w:t>
      </w:r>
      <w:r>
        <w:rPr>
          <w:i/>
        </w:rPr>
        <w:t xml:space="preserve">注意，LSF默认使用</w:t>
      </w:r>
      <w:r>
        <w:rPr>
          <w:rStyle w:val="VerbatimChar"/>
          <w:i/>
        </w:rPr>
        <w:t xml:space="preserve">/bin/sh</w:t>
      </w:r>
      <w:r>
        <w:rPr>
          <w:i/>
        </w:rPr>
        <w:t xml:space="preserve">解析作业脚本指令(没有module功能)，且不传递</w:t>
      </w:r>
      <w:r>
        <w:rPr>
          <w:rStyle w:val="VerbatimChar"/>
          <w:i/>
        </w:rPr>
        <w:t xml:space="preserve">$HOME</w:t>
      </w:r>
      <w:r>
        <w:rPr>
          <w:i/>
        </w:rPr>
        <w:t xml:space="preserve">、</w:t>
      </w:r>
      <w:r>
        <w:rPr>
          <w:rStyle w:val="VerbatimChar"/>
          <w:i/>
        </w:rPr>
        <w:t xml:space="preserve">$USER</w:t>
      </w:r>
      <w:r>
        <w:rPr>
          <w:i/>
        </w:rPr>
        <w:t xml:space="preserve">、</w:t>
      </w:r>
      <w:r>
        <w:rPr>
          <w:rStyle w:val="VerbatimChar"/>
          <w:i/>
        </w:rPr>
        <w:t xml:space="preserve">$SHELL</w:t>
      </w:r>
      <w:r>
        <w:rPr>
          <w:i/>
        </w:rPr>
        <w:t xml:space="preserve">、</w:t>
      </w:r>
      <w:r>
        <w:rPr>
          <w:rStyle w:val="VerbatimChar"/>
          <w:i/>
        </w:rPr>
        <w:t xml:space="preserve">$LONGNAME</w:t>
      </w:r>
      <w:r>
        <w:rPr>
          <w:i/>
        </w:rPr>
        <w:t xml:space="preserve">以外的环境变量。 若要在LSF作业脚本中使用module，我们需要指定一个带有module功能的Shell(如</w:t>
      </w:r>
      <w:r>
        <w:rPr>
          <w:rStyle w:val="VerbatimChar"/>
          <w:i/>
        </w:rPr>
        <w:t xml:space="preserve">/bin/bash</w:t>
      </w:r>
      <w:r>
        <w:rPr>
          <w:i/>
        </w:rPr>
        <w:t xml:space="preserve">)，并正确设定</w:t>
      </w:r>
      <w:r>
        <w:rPr>
          <w:rStyle w:val="VerbatimChar"/>
          <w:i/>
        </w:rPr>
        <w:t xml:space="preserve">MODULEPATH</w:t>
      </w:r>
      <w:r>
        <w:rPr>
          <w:i/>
        </w:rPr>
        <w:t xml:space="preserve">变量。</w:t>
      </w:r>
      <w:r>
        <w:t xml:space="preserve"> </w:t>
      </w:r>
      <w:r>
        <w:t xml:space="preserve">下面这个LSF作业片段供参考：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 load icc/13.1.1 </w:t>
      </w:r>
      <w:r>
        <w:cr/>
      </w:r>
      <w:r>
        <w:rPr>
          <w:rStyle w:val="VerbatimChar"/>
        </w:rPr>
        <w:t xml:space="preserve">module load mkl/11.0.3</w:t>
      </w:r>
      <w:r>
        <w:cr/>
      </w:r>
      <w:r>
        <w:rPr>
          <w:rStyle w:val="VerbatimChar"/>
        </w:rPr>
        <w:t xml:space="preserve">module load impi/4.1.1.036  </w:t>
      </w:r>
    </w:p>
    <w:bookmarkStart w:id="39" w:name="编写自定义module"/>
    <w:p>
      <w:pPr>
        <w:pStyle w:val="Heading1"/>
      </w:pPr>
      <w:r>
        <w:t xml:space="preserve">编写自定义module</w:t>
      </w:r>
    </w:p>
    <w:bookmarkEnd w:id="39"/>
    <w:p>
      <w:r>
        <w:t xml:space="preserve">用户可根据</w:t>
      </w:r>
      <w:r>
        <w:rPr>
          <w:rStyle w:val="VerbatimChar"/>
        </w:rPr>
        <w:t xml:space="preserve">modulefile</w:t>
      </w:r>
      <w:r>
        <w:t xml:space="preserve">规则，自己编写所需的module。 用户自定义module的目录，加入</w:t>
      </w:r>
      <w:r>
        <w:rPr>
          <w:rStyle w:val="VerbatimChar"/>
        </w:rPr>
        <w:t xml:space="preserve">MODULEPATH</w:t>
      </w:r>
      <w:r>
        <w:t xml:space="preserve">变量后方能生效。</w:t>
      </w:r>
    </w:p>
    <w:bookmarkStart w:id="40" w:name="参考资料"/>
    <w:p>
      <w:pPr>
        <w:pStyle w:val="Heading1"/>
      </w:pPr>
      <w:r>
        <w:t xml:space="preserve">参考资料</w:t>
      </w:r>
    </w:p>
    <w:bookmarkEnd w:id="40"/>
    <w:p>
      <w:pPr>
        <w:numPr>
          <w:numId w:val="2"/>
          <w:ilvl w:val="0"/>
        </w:numPr>
      </w:pPr>
      <w:r>
        <w:t xml:space="preserve">"Environment Module"</w:t>
      </w:r>
      <w:r>
        <w:t xml:space="preserve"> </w:t>
      </w:r>
      <w:hyperlink r:id="rId41">
        <w:r>
          <w:rPr>
            <w:rStyle w:val="Link"/>
          </w:rPr>
          <w:t xml:space="preserve">http://modules.sourceforge.net/</w:t>
        </w:r>
      </w:hyperlink>
    </w:p>
    <w:p>
      <w:pPr>
        <w:numPr>
          <w:numId w:val="2"/>
          <w:ilvl w:val="0"/>
        </w:numPr>
      </w:pPr>
      <w:r>
        <w:t xml:space="preserve">"Environment Module: Manual Page"</w:t>
      </w:r>
      <w:r>
        <w:t xml:space="preserve"> </w:t>
      </w:r>
      <w:hyperlink r:id="rId42">
        <w:r>
          <w:rPr>
            <w:rStyle w:val="Link"/>
          </w:rPr>
          <w:t xml:space="preserve">http://modules.sourceforge.net/man/module.html</w:t>
        </w:r>
      </w:hyperlink>
    </w:p>
    <w:p>
      <w:pPr>
        <w:numPr>
          <w:numId w:val="2"/>
          <w:ilvl w:val="0"/>
        </w:numPr>
      </w:pPr>
      <w:r>
        <w:t xml:space="preserve">"Modules Software Environment"</w:t>
      </w:r>
      <w:r>
        <w:t xml:space="preserve"> </w:t>
      </w:r>
      <w:hyperlink r:id="rId43">
        <w:r>
          <w:rPr>
            <w:rStyle w:val="Link"/>
          </w:rPr>
          <w:t xml:space="preserve">https://www.nersc.gov/users/software/nersc-user-environment/modules/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7c0d0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0925d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41" Target="http://modules.sourceforge.net/" TargetMode="External" /><Relationship Type="http://schemas.openxmlformats.org/officeDocument/2006/relationships/hyperlink" Id="rId42" Target="http://modules.sourceforge.net/man/module.html" TargetMode="External" /><Relationship Type="http://schemas.openxmlformats.org/officeDocument/2006/relationships/hyperlink" Id="rId43" Target="https://www.nersc.gov/users/software/nersc-user-environment/modul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41" Target="http://modules.sourceforge.net/" TargetMode="External" /><Relationship Type="http://schemas.openxmlformats.org/officeDocument/2006/relationships/hyperlink" Id="rId42" Target="http://modules.sourceforge.net/man/module.html" TargetMode="External" /><Relationship Type="http://schemas.openxmlformats.org/officeDocument/2006/relationships/hyperlink" Id="rId43" Target="https://www.nersc.gov/users/software/nersc-user-environment/modu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使用Environment module(环境模块)设置应用环境</dc:title>
  <dcterms:created xsi:type="dcterms:W3CDTF"/>
  <dcterms:modified xsi:type="dcterms:W3CDTF"/>
  <dc:creator>上海交通大学高性能计算中心 http://hpc.sjtu.edu.cn</dc:creator>
</cp:coreProperties>
</file>