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2D561E" w14:textId="2B96C8F6" w:rsidR="003635B1" w:rsidRDefault="00000000">
      <w:pPr>
        <w:pStyle w:val="a5"/>
        <w:jc w:val="left"/>
        <w:rPr>
          <w:rFonts w:ascii="微软雅黑" w:eastAsia="微软雅黑" w:hAnsi="微软雅黑" w:cs="微软雅黑"/>
          <w:sz w:val="32"/>
        </w:rPr>
      </w:pPr>
      <w:r>
        <w:rPr>
          <w:rFonts w:ascii="微软雅黑" w:eastAsia="微软雅黑" w:hAnsi="微软雅黑" w:cs="微软雅黑"/>
          <w:sz w:val="44"/>
        </w:rPr>
        <w:t xml:space="preserve">               </w:t>
      </w:r>
      <w:r w:rsidR="004E2867">
        <w:rPr>
          <w:rFonts w:ascii="微软雅黑" w:eastAsia="微软雅黑" w:hAnsi="微软雅黑" w:cs="微软雅黑" w:hint="eastAsia"/>
          <w:sz w:val="44"/>
        </w:rPr>
        <w:t>归因活动</w:t>
      </w:r>
      <w:r w:rsidR="003C25C4">
        <w:rPr>
          <w:rFonts w:ascii="微软雅黑" w:eastAsia="微软雅黑" w:hAnsi="微软雅黑" w:cs="微软雅黑" w:hint="eastAsia"/>
          <w:sz w:val="44"/>
        </w:rPr>
        <w:t xml:space="preserve">  </w:t>
      </w:r>
      <w:r>
        <w:rPr>
          <w:rFonts w:ascii="微软雅黑" w:eastAsia="微软雅黑" w:hAnsi="微软雅黑" w:cs="微软雅黑"/>
          <w:sz w:val="44"/>
        </w:rPr>
        <w:t>需求文档-</w:t>
      </w:r>
      <w:r>
        <w:rPr>
          <w:rFonts w:ascii="微软雅黑" w:eastAsia="微软雅黑" w:hAnsi="微软雅黑" w:cs="微软雅黑"/>
          <w:sz w:val="32"/>
        </w:rPr>
        <w:t>202504</w:t>
      </w:r>
    </w:p>
    <w:p w14:paraId="0ACA2706" w14:textId="77777777" w:rsidR="003635B1" w:rsidRDefault="00000000">
      <w:pPr>
        <w:pStyle w:val="2"/>
        <w:numPr>
          <w:ilvl w:val="0"/>
          <w:numId w:val="35"/>
        </w:numPr>
        <w:rPr>
          <w:rFonts w:ascii="微软雅黑" w:eastAsia="微软雅黑" w:hAnsi="微软雅黑" w:cs="微软雅黑"/>
        </w:rPr>
      </w:pPr>
      <w:r>
        <w:rPr>
          <w:rFonts w:ascii="微软雅黑" w:eastAsia="微软雅黑" w:hAnsi="微软雅黑" w:cs="微软雅黑"/>
        </w:rPr>
        <w:t>营销活动归因</w:t>
      </w:r>
    </w:p>
    <w:p w14:paraId="42C9444B" w14:textId="5FD57ECA" w:rsidR="003635B1" w:rsidRPr="00DF0CC1" w:rsidRDefault="00000000" w:rsidP="00DF0CC1">
      <w:pPr>
        <w:pStyle w:val="3"/>
        <w:numPr>
          <w:ilvl w:val="1"/>
          <w:numId w:val="35"/>
        </w:numPr>
        <w:rPr>
          <w:rFonts w:ascii="微软雅黑" w:eastAsia="微软雅黑" w:hAnsi="微软雅黑" w:cs="微软雅黑" w:hint="eastAsia"/>
        </w:rPr>
      </w:pPr>
      <w:r>
        <w:rPr>
          <w:rFonts w:ascii="微软雅黑" w:eastAsia="微软雅黑" w:hAnsi="微软雅黑" w:cs="微软雅黑"/>
        </w:rPr>
        <w:t>业务说明</w:t>
      </w:r>
    </w:p>
    <w:p w14:paraId="3E4DBBA6" w14:textId="77777777" w:rsidR="003635B1" w:rsidRDefault="00000000">
      <w:pPr>
        <w:pStyle w:val="3"/>
        <w:numPr>
          <w:ilvl w:val="1"/>
          <w:numId w:val="35"/>
        </w:numPr>
        <w:rPr>
          <w:rFonts w:ascii="微软雅黑" w:eastAsia="微软雅黑" w:hAnsi="微软雅黑" w:cs="微软雅黑"/>
        </w:rPr>
      </w:pPr>
      <w:r>
        <w:rPr>
          <w:rFonts w:ascii="微软雅黑" w:eastAsia="微软雅黑" w:hAnsi="微软雅黑" w:cs="微软雅黑"/>
        </w:rPr>
        <w:t>原型说明</w:t>
      </w:r>
    </w:p>
    <w:p w14:paraId="4724B74E"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营销活动归因看板支持查看单活动归因分析和多活动归因对比（两波活动对比或一波活动和一种活动类型对比）分析，主页呈现单活动归因分析。</w:t>
      </w:r>
    </w:p>
    <w:p w14:paraId="669909AB"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用户点击左侧导航栏营销活动归因按钮，进入营销活动归因主页面（单活动归因），具体原型如下：</w:t>
      </w:r>
    </w:p>
    <w:p w14:paraId="1814D943"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b/>
          <w:noProof/>
          <w:color w:val="2B2B2B"/>
          <w:sz w:val="20"/>
          <w:shd w:val="clear" w:color="auto" w:fill="FFFFFF"/>
        </w:rPr>
        <w:drawing>
          <wp:inline distT="0" distB="0" distL="0" distR="0" wp14:anchorId="2D7E4D1A" wp14:editId="6160BA88">
            <wp:extent cx="5760085" cy="3616869"/>
            <wp:effectExtent l="0" t="0" r="0" b="0"/>
            <wp:docPr id="170" name="picture" descr="descript"/>
            <wp:cNvGraphicFramePr/>
            <a:graphic xmlns:a="http://schemas.openxmlformats.org/drawingml/2006/main">
              <a:graphicData uri="http://schemas.openxmlformats.org/drawingml/2006/picture">
                <pic:pic xmlns:pic="http://schemas.openxmlformats.org/drawingml/2006/picture">
                  <pic:nvPicPr>
                    <pic:cNvPr id="171" name="picture" descr="descript"/>
                    <pic:cNvPicPr/>
                  </pic:nvPicPr>
                  <pic:blipFill rotWithShape="1">
                    <a:blip r:embed="rId5"/>
                    <a:stretch/>
                  </pic:blipFill>
                  <pic:spPr>
                    <a:xfrm>
                      <a:off x="0" y="0"/>
                      <a:ext cx="5760085" cy="3616869"/>
                    </a:xfrm>
                    <a:prstGeom prst="rect">
                      <a:avLst/>
                    </a:prstGeom>
                  </pic:spPr>
                </pic:pic>
              </a:graphicData>
            </a:graphic>
          </wp:inline>
        </w:drawing>
      </w:r>
    </w:p>
    <w:p w14:paraId="72DFA7A5"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下面分别从单活动和多活动做展开描述。</w:t>
      </w:r>
    </w:p>
    <w:p w14:paraId="092F49A6" w14:textId="77777777" w:rsidR="003635B1" w:rsidRDefault="00000000">
      <w:pPr>
        <w:pStyle w:val="4"/>
        <w:numPr>
          <w:ilvl w:val="2"/>
          <w:numId w:val="35"/>
        </w:numPr>
        <w:rPr>
          <w:rFonts w:ascii="微软雅黑" w:eastAsia="微软雅黑" w:hAnsi="微软雅黑" w:cs="微软雅黑"/>
        </w:rPr>
      </w:pPr>
      <w:r>
        <w:rPr>
          <w:rFonts w:ascii="微软雅黑" w:eastAsia="微软雅黑" w:hAnsi="微软雅黑" w:cs="微软雅黑"/>
        </w:rPr>
        <w:t>单活动归因分析</w:t>
      </w:r>
    </w:p>
    <w:p w14:paraId="76291D93"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单活动归因分析主要包含整体投放概览、转化效益分析、媒介归因排名、触点类型归因排名和KOL投放表现共五部分内容，下面分别就这五部分功能做展开描述。</w:t>
      </w:r>
    </w:p>
    <w:p w14:paraId="22607A0E"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看板最上方支持自定义活动选择：左侧支持按活动名称单选，默认展示</w:t>
      </w:r>
      <w:r>
        <w:rPr>
          <w:rFonts w:ascii="微软雅黑" w:eastAsia="微软雅黑" w:hAnsi="微软雅黑" w:cs="微软雅黑"/>
          <w:color w:val="000000"/>
          <w:sz w:val="20"/>
          <w:shd w:val="clear" w:color="auto" w:fill="FFFFFF"/>
        </w:rPr>
        <w:t>开始时间最新的活动，</w:t>
      </w:r>
      <w:r>
        <w:rPr>
          <w:rFonts w:ascii="微软雅黑" w:eastAsia="微软雅黑" w:hAnsi="微软雅黑" w:cs="微软雅黑"/>
          <w:color w:val="2B2B2B"/>
          <w:sz w:val="20"/>
          <w:shd w:val="clear" w:color="auto" w:fill="FFFFFF"/>
        </w:rPr>
        <w:t>右侧为活</w:t>
      </w:r>
      <w:r>
        <w:rPr>
          <w:rFonts w:ascii="微软雅黑" w:eastAsia="微软雅黑" w:hAnsi="微软雅黑" w:cs="微软雅黑"/>
          <w:color w:val="2B2B2B"/>
          <w:sz w:val="20"/>
          <w:shd w:val="clear" w:color="auto" w:fill="FFFFFF"/>
        </w:rPr>
        <w:lastRenderedPageBreak/>
        <w:t>动类型和活动的级联筛选，默认全部类型，活动默认不选，当右侧切换为某个活动类型或选择某个具体活动，并点击查询按钮后，页面跳转至多活动归因对比分析页面。</w:t>
      </w:r>
    </w:p>
    <w:p w14:paraId="6A37230E"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noProof/>
          <w:color w:val="2B2B2B"/>
          <w:sz w:val="20"/>
          <w:shd w:val="clear" w:color="auto" w:fill="FFFFFF"/>
        </w:rPr>
        <w:drawing>
          <wp:inline distT="0" distB="0" distL="0" distR="0" wp14:anchorId="56E0D64F" wp14:editId="0A8A8BEA">
            <wp:extent cx="5760085" cy="588396"/>
            <wp:effectExtent l="0" t="0" r="0" b="0"/>
            <wp:docPr id="173" name="picture" descr="descript"/>
            <wp:cNvGraphicFramePr/>
            <a:graphic xmlns:a="http://schemas.openxmlformats.org/drawingml/2006/main">
              <a:graphicData uri="http://schemas.openxmlformats.org/drawingml/2006/picture">
                <pic:pic xmlns:pic="http://schemas.openxmlformats.org/drawingml/2006/picture">
                  <pic:nvPicPr>
                    <pic:cNvPr id="174" name="picture" descr="descript"/>
                    <pic:cNvPicPr/>
                  </pic:nvPicPr>
                  <pic:blipFill rotWithShape="1">
                    <a:blip r:embed="rId6"/>
                    <a:stretch/>
                  </pic:blipFill>
                  <pic:spPr>
                    <a:xfrm>
                      <a:off x="0" y="0"/>
                      <a:ext cx="5760085" cy="588396"/>
                    </a:xfrm>
                    <a:prstGeom prst="rect">
                      <a:avLst/>
                    </a:prstGeom>
                  </pic:spPr>
                </pic:pic>
              </a:graphicData>
            </a:graphic>
          </wp:inline>
        </w:drawing>
      </w:r>
    </w:p>
    <w:p w14:paraId="6048C439" w14:textId="77777777" w:rsidR="003635B1" w:rsidRDefault="00000000">
      <w:pPr>
        <w:numPr>
          <w:ilvl w:val="0"/>
          <w:numId w:val="36"/>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整体投放概览：</w:t>
      </w:r>
    </w:p>
    <w:p w14:paraId="629CAD60"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整体投放概览主要展示选中活动各指标投放情况，包括投放效果指标、总体转化指标、新会员指标和会员质量指标4部分，具体原型如下：</w:t>
      </w:r>
    </w:p>
    <w:p w14:paraId="2FB42094"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noProof/>
          <w:color w:val="2B2B2B"/>
          <w:sz w:val="20"/>
          <w:shd w:val="clear" w:color="auto" w:fill="FFFFFF"/>
        </w:rPr>
        <w:drawing>
          <wp:inline distT="0" distB="0" distL="0" distR="0" wp14:anchorId="0026431D" wp14:editId="56E95E5D">
            <wp:extent cx="5760085" cy="2267660"/>
            <wp:effectExtent l="0" t="0" r="0" b="0"/>
            <wp:docPr id="176" name="picture" descr="descript"/>
            <wp:cNvGraphicFramePr/>
            <a:graphic xmlns:a="http://schemas.openxmlformats.org/drawingml/2006/main">
              <a:graphicData uri="http://schemas.openxmlformats.org/drawingml/2006/picture">
                <pic:pic xmlns:pic="http://schemas.openxmlformats.org/drawingml/2006/picture">
                  <pic:nvPicPr>
                    <pic:cNvPr id="177" name="picture" descr="descript"/>
                    <pic:cNvPicPr/>
                  </pic:nvPicPr>
                  <pic:blipFill rotWithShape="1">
                    <a:blip r:embed="rId7"/>
                    <a:srcRect/>
                    <a:stretch/>
                  </pic:blipFill>
                  <pic:spPr>
                    <a:xfrm>
                      <a:off x="0" y="0"/>
                      <a:ext cx="5760085" cy="2267660"/>
                    </a:xfrm>
                    <a:prstGeom prst="rect">
                      <a:avLst/>
                    </a:prstGeom>
                    <a:solidFill/>
                    <a:ln/>
                  </pic:spPr>
                </pic:pic>
              </a:graphicData>
            </a:graphic>
          </wp:inline>
        </w:drawing>
      </w:r>
    </w:p>
    <w:p w14:paraId="2C52AC67" w14:textId="77777777" w:rsidR="003635B1" w:rsidRDefault="00000000">
      <w:pPr>
        <w:numPr>
          <w:ilvl w:val="0"/>
          <w:numId w:val="52"/>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数据展示：展示统计时间内某个活动的媒体投放数据。</w:t>
      </w:r>
    </w:p>
    <w:p w14:paraId="7AACAEB3" w14:textId="77777777" w:rsidR="003635B1" w:rsidRDefault="00000000">
      <w:pPr>
        <w:numPr>
          <w:ilvl w:val="1"/>
          <w:numId w:val="52"/>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投放效果指标：花费、曝光次数、曝光人数、CPM，其中CPM需要同步和历史均值的对比情况；</w:t>
      </w:r>
    </w:p>
    <w:p w14:paraId="4DB70D93" w14:textId="77777777" w:rsidR="003635B1" w:rsidRDefault="00000000">
      <w:pPr>
        <w:numPr>
          <w:ilvl w:val="1"/>
          <w:numId w:val="52"/>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总体转化指标：包括月活指标（月活会员数、月活会员ROI、月活会员GMV、月活会员CAC）和月活转化指标（月活会员贡献率、月活会员GMV贡献率），其中月活会员ROI、月活会员CAC、月活会员贡献率、月活会员GMV贡献率需要同步和历史均值的对比情况；</w:t>
      </w:r>
    </w:p>
    <w:p w14:paraId="0290A6AF" w14:textId="77777777" w:rsidR="003635B1" w:rsidRDefault="00000000">
      <w:pPr>
        <w:numPr>
          <w:ilvl w:val="1"/>
          <w:numId w:val="52"/>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新会员指标：拉新投放指标（拉新会员数、拉新会员ROI、拉新会员GMV、拉新会员CAC）和拉新转化指标（拉新会员贡献率、拉新会员GMV贡献率），其中拉新会员ROI、拉新会员CAC、拉新会员贡献率、拉新会员GMV贡献率需要同步和历史均值的对比情况；</w:t>
      </w:r>
    </w:p>
    <w:p w14:paraId="025738BB" w14:textId="77777777" w:rsidR="003635B1" w:rsidRDefault="00000000">
      <w:pPr>
        <w:numPr>
          <w:ilvl w:val="1"/>
          <w:numId w:val="52"/>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会员质量指标：会员质量评估指标（活动期人均月活GMV、次月人均月活GMV、活动期人均拉新GMV、次月人均拉新GMV）和会员质量转化指标（月活次月留存率、拉新次月留存率），且所有指标都需要同步和历史均值的对比情况。</w:t>
      </w:r>
    </w:p>
    <w:p w14:paraId="67281767" w14:textId="77777777" w:rsidR="003635B1" w:rsidRDefault="00000000">
      <w:pPr>
        <w:numPr>
          <w:ilvl w:val="1"/>
          <w:numId w:val="52"/>
        </w:numPr>
        <w:snapToGrid/>
        <w:rPr>
          <w:rFonts w:ascii="微软雅黑" w:eastAsia="微软雅黑" w:hAnsi="微软雅黑" w:cs="微软雅黑"/>
          <w:sz w:val="20"/>
        </w:rPr>
      </w:pPr>
      <w:r>
        <w:rPr>
          <w:rFonts w:ascii="微软雅黑" w:eastAsia="微软雅黑" w:hAnsi="微软雅黑" w:cs="微软雅黑"/>
          <w:color w:val="2B2B2B"/>
          <w:sz w:val="20"/>
          <w:shd w:val="clear" w:color="auto" w:fill="FFFFFF"/>
        </w:rPr>
        <w:t>历史均值叹号提示：如无特殊说明，本看板中所有涉及历史均值的指标，均需要加上叹号提示，提示文案为：</w:t>
      </w:r>
    </w:p>
    <w:p w14:paraId="0816C779" w14:textId="0C812315" w:rsidR="003635B1" w:rsidRDefault="00000000">
      <w:pPr>
        <w:snapToGrid/>
        <w:ind w:left="776"/>
        <w:rPr>
          <w:rFonts w:ascii="微软雅黑" w:eastAsia="微软雅黑" w:hAnsi="微软雅黑" w:cs="微软雅黑"/>
          <w:sz w:val="20"/>
        </w:rPr>
      </w:pPr>
      <w:r>
        <w:rPr>
          <w:rFonts w:ascii="微软雅黑" w:eastAsia="微软雅黑" w:hAnsi="微软雅黑" w:cs="微软雅黑"/>
          <w:sz w:val="20"/>
        </w:rPr>
        <w:lastRenderedPageBreak/>
        <w:t>在整体投放概览和转化效益分析部分，指标的历史均值计算规则为：</w:t>
      </w:r>
      <w:r>
        <w:rPr>
          <w:rFonts w:ascii="微软雅黑" w:eastAsia="微软雅黑" w:hAnsi="微软雅黑" w:cs="微软雅黑"/>
          <w:color w:val="000000"/>
          <w:sz w:val="20"/>
        </w:rPr>
        <w:t>计算与筛选活动</w:t>
      </w:r>
      <w:r>
        <w:rPr>
          <w:rFonts w:ascii="微软雅黑" w:eastAsia="微软雅黑" w:hAnsi="微软雅黑" w:cs="微软雅黑"/>
          <w:color w:val="C00000"/>
          <w:sz w:val="20"/>
        </w:rPr>
        <w:t>同活动类型</w:t>
      </w:r>
      <w:r>
        <w:rPr>
          <w:rFonts w:ascii="微软雅黑" w:eastAsia="微软雅黑" w:hAnsi="微软雅黑" w:cs="微软雅黑"/>
          <w:color w:val="000000"/>
          <w:sz w:val="20"/>
        </w:rPr>
        <w:t>下对应指标的算术平均值作为该指标的历史均值；在媒介归因排名和触点类型归因排名部分，</w:t>
      </w:r>
      <w:r>
        <w:rPr>
          <w:rFonts w:ascii="微软雅黑" w:eastAsia="微软雅黑" w:hAnsi="微软雅黑" w:cs="微软雅黑"/>
          <w:sz w:val="20"/>
        </w:rPr>
        <w:t>指标的历史均值计算规则为：</w:t>
      </w:r>
      <w:r>
        <w:rPr>
          <w:rFonts w:ascii="微软雅黑" w:eastAsia="微软雅黑" w:hAnsi="微软雅黑" w:cs="微软雅黑"/>
          <w:color w:val="000000"/>
          <w:sz w:val="20"/>
        </w:rPr>
        <w:t>计算与</w:t>
      </w:r>
      <w:r w:rsidR="00A55858">
        <w:rPr>
          <w:rFonts w:ascii="微软雅黑" w:eastAsia="微软雅黑" w:hAnsi="微软雅黑" w:cs="微软雅黑" w:hint="eastAsia"/>
          <w:color w:val="000000"/>
          <w:sz w:val="20"/>
        </w:rPr>
        <w:t>全部活动</w:t>
      </w:r>
      <w:r>
        <w:rPr>
          <w:rFonts w:ascii="微软雅黑" w:eastAsia="微软雅黑" w:hAnsi="微软雅黑" w:cs="微软雅黑"/>
          <w:color w:val="000000"/>
          <w:sz w:val="20"/>
        </w:rPr>
        <w:t>的对应指标的算术平均值作为该指标的历史均值；</w:t>
      </w:r>
    </w:p>
    <w:p w14:paraId="6CEF1EDB" w14:textId="77777777" w:rsidR="003635B1" w:rsidRDefault="00000000">
      <w:pPr>
        <w:numPr>
          <w:ilvl w:val="0"/>
          <w:numId w:val="52"/>
        </w:numPr>
        <w:rPr>
          <w:rFonts w:ascii="微软雅黑" w:eastAsia="微软雅黑" w:hAnsi="微软雅黑" w:cs="微软雅黑"/>
          <w:sz w:val="20"/>
        </w:rPr>
      </w:pPr>
      <w:r>
        <w:rPr>
          <w:rFonts w:ascii="微软雅黑" w:eastAsia="微软雅黑" w:hAnsi="微软雅黑" w:cs="微软雅黑"/>
          <w:sz w:val="20"/>
        </w:rPr>
        <w:t>除CPM、CAC指标外，用红色上升箭头/绿色下降箭头分别表示各指标高于/低于历史均值，并展示具体差值。CPM、CAC指标是红色代表下降，绿色代表上升。</w:t>
      </w:r>
    </w:p>
    <w:p w14:paraId="2C7FB6B7" w14:textId="77777777" w:rsidR="003635B1" w:rsidRDefault="00000000">
      <w:pPr>
        <w:ind w:left="336"/>
        <w:rPr>
          <w:rFonts w:ascii="微软雅黑" w:eastAsia="微软雅黑" w:hAnsi="微软雅黑" w:cs="微软雅黑"/>
          <w:sz w:val="20"/>
        </w:rPr>
      </w:pPr>
      <w:r>
        <w:rPr>
          <w:rFonts w:ascii="微软雅黑" w:eastAsia="微软雅黑" w:hAnsi="微软雅黑" w:cs="微软雅黑"/>
          <w:sz w:val="20"/>
        </w:rPr>
        <w:t>关于差值展示，不同指标展示规则不同，具体如下：</w:t>
      </w:r>
    </w:p>
    <w:p w14:paraId="3A914766" w14:textId="77777777" w:rsidR="003635B1" w:rsidRDefault="00000000">
      <w:pPr>
        <w:ind w:left="336"/>
        <w:rPr>
          <w:rFonts w:ascii="微软雅黑" w:eastAsia="微软雅黑" w:hAnsi="微软雅黑" w:cs="微软雅黑"/>
          <w:sz w:val="20"/>
        </w:rPr>
      </w:pPr>
      <w:r>
        <w:rPr>
          <w:rFonts w:ascii="微软雅黑" w:eastAsia="微软雅黑" w:hAnsi="微软雅黑" w:cs="微软雅黑"/>
          <w:b/>
          <w:sz w:val="20"/>
        </w:rPr>
        <w:t>相对差值（即(x-y)/y）：</w:t>
      </w:r>
      <w:r>
        <w:rPr>
          <w:rFonts w:ascii="微软雅黑" w:eastAsia="微软雅黑" w:hAnsi="微软雅黑" w:cs="微软雅黑"/>
          <w:sz w:val="20"/>
        </w:rPr>
        <w:t>花费、曝光次数、曝光人数、点击次数、点击人数、月活会员数、月活会员GMV、拉新会员数、拉新会员GMV共9个指标；</w:t>
      </w:r>
    </w:p>
    <w:p w14:paraId="726CE161" w14:textId="77777777" w:rsidR="003635B1" w:rsidRDefault="00000000">
      <w:pPr>
        <w:ind w:left="336"/>
        <w:rPr>
          <w:rFonts w:ascii="微软雅黑" w:eastAsia="微软雅黑" w:hAnsi="微软雅黑" w:cs="微软雅黑"/>
          <w:sz w:val="20"/>
        </w:rPr>
      </w:pPr>
      <w:r>
        <w:rPr>
          <w:rFonts w:ascii="微软雅黑" w:eastAsia="微软雅黑" w:hAnsi="微软雅黑" w:cs="微软雅黑"/>
          <w:b/>
          <w:sz w:val="20"/>
        </w:rPr>
        <w:t>绝对差值（x-y）：</w:t>
      </w:r>
      <w:r>
        <w:rPr>
          <w:rFonts w:ascii="微软雅黑" w:eastAsia="微软雅黑" w:hAnsi="微软雅黑" w:cs="微软雅黑"/>
          <w:sz w:val="20"/>
        </w:rPr>
        <w:t>CPM、CPC、CTR、月活会员ROI、月活会员CAC、拉新会员ROI、拉新会员CAC、月活会员贡献率、月活会员GMV贡献率、拉新会员贡献率、拉新会员GMV贡献率、活动期人均拉新GMV、次月人均拉新GMV、活动期人均月活GMV、次月人均月活GMV、拉新次月留存率、月活次月留存率共17个指标。</w:t>
      </w:r>
    </w:p>
    <w:p w14:paraId="560F3176" w14:textId="77777777" w:rsidR="003635B1" w:rsidRDefault="00000000">
      <w:pPr>
        <w:numPr>
          <w:ilvl w:val="0"/>
          <w:numId w:val="52"/>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492"/>
        <w:gridCol w:w="3981"/>
        <w:gridCol w:w="1231"/>
      </w:tblGrid>
      <w:tr w:rsidR="003635B1" w14:paraId="6A2508D5" w14:textId="77777777">
        <w:trPr>
          <w:trHeight w:val="379"/>
        </w:trPr>
        <w:tc>
          <w:tcPr>
            <w:tcW w:w="3492" w:type="dxa"/>
            <w:shd w:val="clear" w:color="auto" w:fill="D0CECE"/>
            <w:tcMar>
              <w:bottom w:w="0" w:type="dxa"/>
            </w:tcMar>
          </w:tcPr>
          <w:p w14:paraId="1FE95303"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sz w:val="20"/>
              </w:rPr>
              <w:t>指标</w:t>
            </w:r>
          </w:p>
        </w:tc>
        <w:tc>
          <w:tcPr>
            <w:tcW w:w="3981" w:type="dxa"/>
            <w:shd w:val="clear" w:color="auto" w:fill="D0CECE"/>
            <w:tcMar>
              <w:bottom w:w="0" w:type="dxa"/>
            </w:tcMar>
          </w:tcPr>
          <w:p w14:paraId="55225715"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sz w:val="20"/>
              </w:rPr>
              <w:t>展示规则</w:t>
            </w:r>
          </w:p>
        </w:tc>
        <w:tc>
          <w:tcPr>
            <w:tcW w:w="1231" w:type="dxa"/>
            <w:shd w:val="clear" w:color="auto" w:fill="D0CECE"/>
            <w:tcMar>
              <w:bottom w:w="0" w:type="dxa"/>
            </w:tcMar>
          </w:tcPr>
          <w:p w14:paraId="217394ED"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color w:val="000000"/>
                <w:sz w:val="20"/>
              </w:rPr>
              <w:t>样例</w:t>
            </w:r>
          </w:p>
        </w:tc>
      </w:tr>
      <w:tr w:rsidR="003635B1" w14:paraId="7B15D399" w14:textId="77777777">
        <w:trPr>
          <w:trHeight w:val="1312"/>
        </w:trPr>
        <w:tc>
          <w:tcPr>
            <w:tcW w:w="3492" w:type="dxa"/>
            <w:tcMar>
              <w:bottom w:w="0" w:type="dxa"/>
            </w:tcMar>
          </w:tcPr>
          <w:p w14:paraId="29D0D12F" w14:textId="77777777" w:rsidR="003635B1" w:rsidRDefault="00000000">
            <w:pPr>
              <w:snapToGrid/>
              <w:spacing w:before="0" w:after="0" w:line="240" w:lineRule="auto"/>
              <w:rPr>
                <w:rFonts w:ascii="微软雅黑" w:eastAsia="微软雅黑" w:hAnsi="微软雅黑" w:cs="微软雅黑"/>
                <w:color w:val="000000"/>
                <w:sz w:val="18"/>
              </w:rPr>
            </w:pPr>
            <w:r>
              <w:rPr>
                <w:rFonts w:ascii="微软雅黑" w:eastAsia="微软雅黑" w:hAnsi="微软雅黑" w:cs="微软雅黑"/>
                <w:color w:val="000000"/>
                <w:sz w:val="18"/>
              </w:rPr>
              <w:t>花费、月活会员GMV、拉拉新会员GMV、活动期人均月活GMV、次月人均月活GMV、活动期人均拉新GMV、次月人均拉新GMV</w:t>
            </w:r>
          </w:p>
        </w:tc>
        <w:tc>
          <w:tcPr>
            <w:tcW w:w="3981" w:type="dxa"/>
            <w:tcMar>
              <w:bottom w:w="0" w:type="dxa"/>
            </w:tcMar>
          </w:tcPr>
          <w:p w14:paraId="4AF5D0F0"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一万以下，千分位符；</w:t>
            </w:r>
          </w:p>
          <w:p w14:paraId="535D715C"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大于一万小于一亿，单位万，保留两位小数；</w:t>
            </w:r>
          </w:p>
          <w:p w14:paraId="42D2BF06"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一亿以上，单位亿，保留两位小数；</w:t>
            </w:r>
          </w:p>
          <w:p w14:paraId="29F71289"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前缀为人民币符号¥</w:t>
            </w:r>
          </w:p>
        </w:tc>
        <w:tc>
          <w:tcPr>
            <w:tcW w:w="1231" w:type="dxa"/>
            <w:tcMar>
              <w:bottom w:w="0" w:type="dxa"/>
            </w:tcMar>
          </w:tcPr>
          <w:p w14:paraId="068EE4F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¥6,764</w:t>
            </w:r>
          </w:p>
          <w:p w14:paraId="32F1BCDB"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¥56.12万</w:t>
            </w:r>
          </w:p>
          <w:p w14:paraId="7EE6E616"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¥5.57亿</w:t>
            </w:r>
          </w:p>
        </w:tc>
      </w:tr>
      <w:tr w:rsidR="003635B1" w14:paraId="23BC4B7B" w14:textId="77777777">
        <w:trPr>
          <w:trHeight w:val="1073"/>
        </w:trPr>
        <w:tc>
          <w:tcPr>
            <w:tcW w:w="3492" w:type="dxa"/>
            <w:tcMar>
              <w:bottom w:w="0" w:type="dxa"/>
            </w:tcMar>
          </w:tcPr>
          <w:p w14:paraId="0F638D4B"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曝光次数、曝光人数、月活会员数、拉新会员数</w:t>
            </w:r>
          </w:p>
        </w:tc>
        <w:tc>
          <w:tcPr>
            <w:tcW w:w="3981" w:type="dxa"/>
            <w:tcMar>
              <w:bottom w:w="0" w:type="dxa"/>
            </w:tcMar>
          </w:tcPr>
          <w:p w14:paraId="793041B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一万以下，千分位符；</w:t>
            </w:r>
          </w:p>
          <w:p w14:paraId="4B55467F"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大于一万小于一亿，单位万，保留两位小数；</w:t>
            </w:r>
          </w:p>
          <w:p w14:paraId="217E414B"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一亿以上，单位亿，保留两位小数；</w:t>
            </w:r>
          </w:p>
        </w:tc>
        <w:tc>
          <w:tcPr>
            <w:tcW w:w="1231" w:type="dxa"/>
            <w:tcMar>
              <w:bottom w:w="0" w:type="dxa"/>
            </w:tcMar>
          </w:tcPr>
          <w:p w14:paraId="039B94D8"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6,764</w:t>
            </w:r>
          </w:p>
          <w:p w14:paraId="02A9D799"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56.12万</w:t>
            </w:r>
          </w:p>
          <w:p w14:paraId="48C0B3BE"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5.57亿</w:t>
            </w:r>
          </w:p>
        </w:tc>
      </w:tr>
      <w:tr w:rsidR="003635B1" w14:paraId="73443E86" w14:textId="77777777">
        <w:trPr>
          <w:trHeight w:val="721"/>
        </w:trPr>
        <w:tc>
          <w:tcPr>
            <w:tcW w:w="3492" w:type="dxa"/>
            <w:tcMar>
              <w:bottom w:w="0" w:type="dxa"/>
            </w:tcMar>
          </w:tcPr>
          <w:p w14:paraId="09A874CB"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CPM、CPC、月活会员ROI、月活会员CAC、拉新会员ROI、拉新会员CAC</w:t>
            </w:r>
          </w:p>
        </w:tc>
        <w:tc>
          <w:tcPr>
            <w:tcW w:w="3981" w:type="dxa"/>
            <w:tcMar>
              <w:bottom w:w="0" w:type="dxa"/>
            </w:tcMar>
          </w:tcPr>
          <w:p w14:paraId="1E9551AF"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数值，千分位符展示，保留两位小数，前缀为人民币符号¥</w:t>
            </w:r>
          </w:p>
        </w:tc>
        <w:tc>
          <w:tcPr>
            <w:tcW w:w="1231" w:type="dxa"/>
            <w:tcMar>
              <w:bottom w:w="0" w:type="dxa"/>
            </w:tcMar>
          </w:tcPr>
          <w:p w14:paraId="616B7A6B"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¥6,764.08</w:t>
            </w:r>
          </w:p>
        </w:tc>
      </w:tr>
      <w:tr w:rsidR="003635B1" w14:paraId="008D3085" w14:textId="77777777">
        <w:trPr>
          <w:trHeight w:val="1499"/>
        </w:trPr>
        <w:tc>
          <w:tcPr>
            <w:tcW w:w="3492" w:type="dxa"/>
            <w:tcMar>
              <w:bottom w:w="0" w:type="dxa"/>
            </w:tcMar>
          </w:tcPr>
          <w:p w14:paraId="1C1F8ADA" w14:textId="77777777" w:rsidR="003635B1" w:rsidRDefault="00000000">
            <w:pPr>
              <w:snapToGrid/>
              <w:spacing w:before="0" w:after="0" w:line="240" w:lineRule="auto"/>
              <w:rPr>
                <w:rFonts w:ascii="微软雅黑" w:eastAsia="微软雅黑" w:hAnsi="微软雅黑" w:cs="微软雅黑"/>
                <w:color w:val="000000"/>
                <w:sz w:val="18"/>
              </w:rPr>
            </w:pPr>
            <w:r>
              <w:rPr>
                <w:rFonts w:ascii="微软雅黑" w:eastAsia="微软雅黑" w:hAnsi="微软雅黑" w:cs="微软雅黑"/>
                <w:color w:val="000000"/>
                <w:sz w:val="18"/>
              </w:rPr>
              <w:t>CTR、月活会员贡献率、月活会员GMV贡献率、拉新会员贡献率、拉新会员GMV贡献率、曝光月活转化率、曝光拉新转化率、曝光促活转化率、月活次月留存率、拉新次月留存率</w:t>
            </w:r>
          </w:p>
        </w:tc>
        <w:tc>
          <w:tcPr>
            <w:tcW w:w="3981" w:type="dxa"/>
            <w:tcMar>
              <w:bottom w:w="0" w:type="dxa"/>
            </w:tcMar>
          </w:tcPr>
          <w:p w14:paraId="011E7D87"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百分数，保留两位小数</w:t>
            </w:r>
          </w:p>
        </w:tc>
        <w:tc>
          <w:tcPr>
            <w:tcW w:w="1231" w:type="dxa"/>
            <w:tcMar>
              <w:bottom w:w="0" w:type="dxa"/>
            </w:tcMar>
          </w:tcPr>
          <w:p w14:paraId="09C25D97"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78.05%</w:t>
            </w:r>
          </w:p>
        </w:tc>
      </w:tr>
    </w:tbl>
    <w:p w14:paraId="438B01F2" w14:textId="77777777" w:rsidR="003635B1" w:rsidRDefault="00000000">
      <w:pPr>
        <w:numPr>
          <w:ilvl w:val="0"/>
          <w:numId w:val="52"/>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下载：支持下载，可支持选择下载当前模块图片文件或下载当前模块数据结果文件，其中图片格式为</w:t>
      </w:r>
      <w:proofErr w:type="spellStart"/>
      <w:r>
        <w:rPr>
          <w:rFonts w:ascii="微软雅黑" w:eastAsia="微软雅黑" w:hAnsi="微软雅黑" w:cs="微软雅黑"/>
          <w:color w:val="2B2B2B"/>
          <w:sz w:val="20"/>
          <w:shd w:val="clear" w:color="auto" w:fill="FFFFFF"/>
        </w:rPr>
        <w:t>png</w:t>
      </w:r>
      <w:proofErr w:type="spellEnd"/>
      <w:r>
        <w:rPr>
          <w:rFonts w:ascii="微软雅黑" w:eastAsia="微软雅黑" w:hAnsi="微软雅黑" w:cs="微软雅黑"/>
          <w:color w:val="2B2B2B"/>
          <w:sz w:val="20"/>
          <w:shd w:val="clear" w:color="auto" w:fill="FFFFFF"/>
        </w:rPr>
        <w:t>，数据结果文件为页面选择结果的excel格式详细数据，下载结果中需要展示所有指标的真实值，不带单位和符号，数据下载模板为：</w:t>
      </w:r>
      <w:r>
        <w:rPr>
          <w:rStyle w:val="a4"/>
          <w:rFonts w:ascii="微软雅黑" w:eastAsia="微软雅黑" w:hAnsi="微软雅黑" w:cs="微软雅黑"/>
          <w:sz w:val="20"/>
          <w:shd w:val="clear" w:color="auto" w:fill="FFFFFF"/>
        </w:rPr>
        <w:fldChar w:fldCharType="begin"/>
      </w:r>
      <w:r>
        <w:rPr>
          <w:rStyle w:val="a4"/>
          <w:rFonts w:ascii="微软雅黑" w:eastAsia="微软雅黑" w:hAnsi="微软雅黑" w:cs="微软雅黑"/>
          <w:sz w:val="20"/>
          <w:shd w:val="clear" w:color="auto" w:fill="FFFFFF"/>
        </w:rPr>
        <w:instrText xml:space="preserve">HYPERLINK https://drive.weixin.qq.com/s?k=ANEAJwfLAAoJpbmNdgAbEARwblABA docLink \tdfu https://drive.weixin.qq.com/s?k=ANEAJwfLAAoJpbmNdgAbEARwblABA \tdfid i.1970325018060753.1688854438692785_f.745390673180O \tdfe 1010 \tdfn %u6574%u4F53%u6295%u653E%u6982%u89C8.xlsx \tdft Wedrive \tdlt inline \tdlf FromUploadFile \tdtf 0 </w:instrText>
      </w:r>
      <w:r>
        <w:rPr>
          <w:rStyle w:val="a4"/>
          <w:rFonts w:ascii="微软雅黑" w:eastAsia="微软雅黑" w:hAnsi="微软雅黑" w:cs="微软雅黑"/>
          <w:sz w:val="20"/>
          <w:shd w:val="clear" w:color="auto" w:fill="FFFFFF"/>
        </w:rPr>
      </w:r>
      <w:r>
        <w:rPr>
          <w:rStyle w:val="a4"/>
          <w:rFonts w:ascii="微软雅黑" w:eastAsia="微软雅黑" w:hAnsi="微软雅黑" w:cs="微软雅黑"/>
          <w:sz w:val="20"/>
          <w:shd w:val="clear" w:color="auto" w:fill="FFFFFF"/>
        </w:rPr>
        <w:fldChar w:fldCharType="separate"/>
      </w:r>
      <w:r>
        <w:rPr>
          <w:rStyle w:val="a4"/>
          <w:rFonts w:ascii="微软雅黑" w:eastAsia="微软雅黑" w:hAnsi="微软雅黑" w:cs="微软雅黑"/>
          <w:sz w:val="20"/>
          <w:shd w:val="clear" w:color="auto" w:fill="FFFFFF"/>
        </w:rPr>
        <w:t>整体投放概览.xlsx</w:t>
      </w:r>
      <w:r>
        <w:rPr>
          <w:rStyle w:val="a4"/>
          <w:rFonts w:ascii="微软雅黑" w:eastAsia="微软雅黑" w:hAnsi="微软雅黑" w:cs="微软雅黑"/>
          <w:sz w:val="20"/>
          <w:shd w:val="clear" w:color="auto" w:fill="FFFFFF"/>
        </w:rPr>
        <w:fldChar w:fldCharType="end"/>
      </w:r>
    </w:p>
    <w:p w14:paraId="46D675C5" w14:textId="77777777" w:rsidR="003635B1" w:rsidRDefault="00000000">
      <w:pPr>
        <w:numPr>
          <w:ilvl w:val="0"/>
          <w:numId w:val="16"/>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转化效益分析：</w:t>
      </w:r>
    </w:p>
    <w:p w14:paraId="2C70F3E3"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color w:val="2B2B2B"/>
          <w:sz w:val="20"/>
          <w:shd w:val="clear" w:color="auto" w:fill="FFFFFF"/>
        </w:rPr>
        <w:t>转化效益分析主要展示选中活动的投放转化情况，漏斗呈现，具体原型如下：</w:t>
      </w:r>
    </w:p>
    <w:p w14:paraId="044925D5"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b/>
          <w:noProof/>
          <w:color w:val="2B2B2B"/>
          <w:sz w:val="20"/>
          <w:shd w:val="clear" w:color="auto" w:fill="FFFFFF"/>
        </w:rPr>
        <w:lastRenderedPageBreak/>
        <w:drawing>
          <wp:inline distT="0" distB="0" distL="0" distR="0" wp14:anchorId="51D603C8" wp14:editId="1A5BEA66">
            <wp:extent cx="5760085" cy="2348175"/>
            <wp:effectExtent l="0" t="0" r="0" b="0"/>
            <wp:docPr id="179" name="picture" descr="descript"/>
            <wp:cNvGraphicFramePr/>
            <a:graphic xmlns:a="http://schemas.openxmlformats.org/drawingml/2006/main">
              <a:graphicData uri="http://schemas.openxmlformats.org/drawingml/2006/picture">
                <pic:pic xmlns:pic="http://schemas.openxmlformats.org/drawingml/2006/picture">
                  <pic:nvPicPr>
                    <pic:cNvPr id="180" name="picture" descr="descript"/>
                    <pic:cNvPicPr/>
                  </pic:nvPicPr>
                  <pic:blipFill rotWithShape="1">
                    <a:blip r:embed="rId8"/>
                    <a:stretch/>
                  </pic:blipFill>
                  <pic:spPr>
                    <a:xfrm>
                      <a:off x="0" y="0"/>
                      <a:ext cx="5760085" cy="2348175"/>
                    </a:xfrm>
                    <a:prstGeom prst="rect">
                      <a:avLst/>
                    </a:prstGeom>
                  </pic:spPr>
                </pic:pic>
              </a:graphicData>
            </a:graphic>
          </wp:inline>
        </w:drawing>
      </w:r>
    </w:p>
    <w:p w14:paraId="053D121B" w14:textId="77777777" w:rsidR="003635B1" w:rsidRDefault="003635B1">
      <w:pPr>
        <w:rPr>
          <w:rFonts w:ascii="微软雅黑" w:eastAsia="微软雅黑" w:hAnsi="微软雅黑" w:cs="微软雅黑"/>
          <w:color w:val="2B2B2B"/>
          <w:sz w:val="20"/>
          <w:shd w:val="clear" w:color="auto" w:fill="FFFFFF"/>
        </w:rPr>
      </w:pPr>
    </w:p>
    <w:p w14:paraId="12EC525B" w14:textId="77777777" w:rsidR="003635B1" w:rsidRDefault="00000000">
      <w:pPr>
        <w:numPr>
          <w:ilvl w:val="0"/>
          <w:numId w:val="32"/>
        </w:numPr>
        <w:snapToGrid/>
        <w:spacing w:line="240" w:lineRule="auto"/>
        <w:rPr>
          <w:rFonts w:ascii="微软雅黑" w:eastAsia="微软雅黑" w:hAnsi="微软雅黑" w:cs="微软雅黑"/>
          <w:sz w:val="20"/>
          <w:shd w:val="clear" w:color="auto" w:fill="FFFFFF"/>
        </w:rPr>
      </w:pPr>
      <w:r>
        <w:rPr>
          <w:rFonts w:ascii="微软雅黑" w:eastAsia="微软雅黑" w:hAnsi="微软雅黑" w:cs="微软雅黑"/>
          <w:sz w:val="20"/>
          <w:shd w:val="clear" w:color="auto" w:fill="FFFFFF"/>
        </w:rPr>
        <w:t>漏斗从上至下指标：花费、曝光次数（或曝光人数）、月活会员数、拉新会员数，这几个指标的页面展示规则和整体指标概览保持一致，两个转化率指标（曝光月活转化率、曝光拉新转化率），且两个转化指标需</w:t>
      </w:r>
      <w:r>
        <w:rPr>
          <w:rFonts w:ascii="微软雅黑" w:eastAsia="微软雅黑" w:hAnsi="微软雅黑" w:cs="微软雅黑"/>
          <w:color w:val="2B2B2B"/>
          <w:sz w:val="20"/>
          <w:shd w:val="clear" w:color="auto" w:fill="FFFFFF"/>
        </w:rPr>
        <w:t>同步和历史均值的对比情况</w:t>
      </w:r>
      <w:r>
        <w:rPr>
          <w:rFonts w:ascii="微软雅黑" w:eastAsia="微软雅黑" w:hAnsi="微软雅黑" w:cs="微软雅黑"/>
          <w:sz w:val="20"/>
          <w:shd w:val="clear" w:color="auto" w:fill="FFFFFF"/>
        </w:rPr>
        <w:t>；</w:t>
      </w:r>
    </w:p>
    <w:p w14:paraId="0F20178C" w14:textId="77777777" w:rsidR="003635B1" w:rsidRDefault="00000000">
      <w:pPr>
        <w:snapToGrid/>
        <w:spacing w:line="240" w:lineRule="auto"/>
        <w:ind w:left="336"/>
        <w:rPr>
          <w:rFonts w:ascii="微软雅黑" w:eastAsia="微软雅黑" w:hAnsi="微软雅黑" w:cs="微软雅黑"/>
          <w:sz w:val="20"/>
          <w:shd w:val="clear" w:color="auto" w:fill="FFFFFF"/>
        </w:rPr>
      </w:pPr>
      <w:r>
        <w:rPr>
          <w:rFonts w:ascii="微软雅黑" w:eastAsia="微软雅黑" w:hAnsi="微软雅黑" w:cs="微软雅黑"/>
          <w:sz w:val="20"/>
          <w:shd w:val="clear" w:color="auto" w:fill="FFFFFF"/>
        </w:rPr>
        <w:t>其中曝光次数和曝光人数支持tab切换，默认展示曝光次数。</w:t>
      </w:r>
    </w:p>
    <w:p w14:paraId="5D3408F6" w14:textId="77777777" w:rsidR="003635B1" w:rsidRDefault="00000000">
      <w:pPr>
        <w:numPr>
          <w:ilvl w:val="0"/>
          <w:numId w:val="32"/>
        </w:numPr>
        <w:snapToGrid/>
        <w:spacing w:line="240" w:lineRule="auto"/>
        <w:rPr>
          <w:rFonts w:ascii="微软雅黑" w:eastAsia="微软雅黑" w:hAnsi="微软雅黑" w:cs="微软雅黑"/>
          <w:sz w:val="20"/>
        </w:rPr>
      </w:pPr>
      <w:r>
        <w:rPr>
          <w:rFonts w:ascii="微软雅黑" w:eastAsia="微软雅黑" w:hAnsi="微软雅黑" w:cs="微软雅黑"/>
          <w:sz w:val="20"/>
        </w:rPr>
        <w:t>当漏斗第二层为曝光次数时，曝光月活转化率=月活会员数/曝光次数、曝光拉新转化率=拉新会员数/曝光次数；</w:t>
      </w:r>
    </w:p>
    <w:p w14:paraId="30489A90" w14:textId="77777777" w:rsidR="003635B1" w:rsidRDefault="00000000">
      <w:pPr>
        <w:snapToGrid/>
        <w:spacing w:line="240" w:lineRule="auto"/>
        <w:ind w:left="336"/>
        <w:rPr>
          <w:rFonts w:ascii="微软雅黑" w:eastAsia="微软雅黑" w:hAnsi="微软雅黑" w:cs="微软雅黑"/>
          <w:sz w:val="20"/>
        </w:rPr>
      </w:pPr>
      <w:r>
        <w:rPr>
          <w:rFonts w:ascii="微软雅黑" w:eastAsia="微软雅黑" w:hAnsi="微软雅黑" w:cs="微软雅黑"/>
          <w:sz w:val="20"/>
        </w:rPr>
        <w:t>当漏斗第二层为曝光人数时，曝光月活转化率=月活会员数/曝光人数、曝光拉新转化率=拉新会员数/曝光人数；</w:t>
      </w:r>
    </w:p>
    <w:p w14:paraId="6C5E4DF1" w14:textId="77777777" w:rsidR="003635B1" w:rsidRDefault="00000000">
      <w:pPr>
        <w:numPr>
          <w:ilvl w:val="0"/>
          <w:numId w:val="32"/>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492"/>
        <w:gridCol w:w="3981"/>
        <w:gridCol w:w="1231"/>
      </w:tblGrid>
      <w:tr w:rsidR="003635B1" w14:paraId="760D5AB4" w14:textId="77777777">
        <w:trPr>
          <w:trHeight w:val="379"/>
        </w:trPr>
        <w:tc>
          <w:tcPr>
            <w:tcW w:w="3492" w:type="dxa"/>
            <w:shd w:val="clear" w:color="auto" w:fill="D0CECE"/>
            <w:tcMar>
              <w:bottom w:w="0" w:type="dxa"/>
            </w:tcMar>
          </w:tcPr>
          <w:p w14:paraId="78E10943"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sz w:val="20"/>
              </w:rPr>
              <w:t>指标</w:t>
            </w:r>
          </w:p>
        </w:tc>
        <w:tc>
          <w:tcPr>
            <w:tcW w:w="3981" w:type="dxa"/>
            <w:shd w:val="clear" w:color="auto" w:fill="D0CECE"/>
            <w:tcMar>
              <w:bottom w:w="0" w:type="dxa"/>
            </w:tcMar>
          </w:tcPr>
          <w:p w14:paraId="6C2D5323"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sz w:val="20"/>
              </w:rPr>
              <w:t>展示规则</w:t>
            </w:r>
          </w:p>
        </w:tc>
        <w:tc>
          <w:tcPr>
            <w:tcW w:w="1231" w:type="dxa"/>
            <w:shd w:val="clear" w:color="auto" w:fill="D0CECE"/>
            <w:tcMar>
              <w:bottom w:w="0" w:type="dxa"/>
            </w:tcMar>
          </w:tcPr>
          <w:p w14:paraId="21DB530A"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color w:val="000000"/>
                <w:sz w:val="20"/>
              </w:rPr>
              <w:t>样例</w:t>
            </w:r>
          </w:p>
        </w:tc>
      </w:tr>
      <w:tr w:rsidR="003635B1" w14:paraId="206A7227" w14:textId="77777777">
        <w:trPr>
          <w:trHeight w:val="1312"/>
        </w:trPr>
        <w:tc>
          <w:tcPr>
            <w:tcW w:w="3492" w:type="dxa"/>
            <w:tcMar>
              <w:bottom w:w="0" w:type="dxa"/>
            </w:tcMar>
          </w:tcPr>
          <w:p w14:paraId="795DB4CE"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花费、月活会员GMV、拉拉新会员GMV</w:t>
            </w:r>
            <w:r>
              <w:rPr>
                <w:rFonts w:ascii="微软雅黑" w:eastAsia="微软雅黑" w:hAnsi="微软雅黑" w:cs="微软雅黑"/>
                <w:sz w:val="20"/>
              </w:rPr>
              <w:t>、活动期人均月活GMV、次月人均月活GMV</w:t>
            </w:r>
            <w:r>
              <w:rPr>
                <w:rFonts w:ascii="微软雅黑" w:eastAsia="微软雅黑" w:hAnsi="微软雅黑" w:cs="微软雅黑"/>
                <w:color w:val="000000"/>
                <w:sz w:val="18"/>
              </w:rPr>
              <w:t>、</w:t>
            </w:r>
            <w:r>
              <w:rPr>
                <w:rFonts w:ascii="微软雅黑" w:eastAsia="微软雅黑" w:hAnsi="微软雅黑" w:cs="微软雅黑"/>
                <w:sz w:val="20"/>
              </w:rPr>
              <w:t>活动期人均拉新GMV、次月人均拉新GMV</w:t>
            </w:r>
          </w:p>
        </w:tc>
        <w:tc>
          <w:tcPr>
            <w:tcW w:w="3981" w:type="dxa"/>
            <w:tcMar>
              <w:bottom w:w="0" w:type="dxa"/>
            </w:tcMar>
          </w:tcPr>
          <w:p w14:paraId="1AEE4823"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一万以下，千分位符；</w:t>
            </w:r>
          </w:p>
          <w:p w14:paraId="42521F96"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大于一万小于一亿，单位万，保留两位小数；</w:t>
            </w:r>
          </w:p>
          <w:p w14:paraId="63929229"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一亿以上，单位亿，保留两位小数；</w:t>
            </w:r>
          </w:p>
          <w:p w14:paraId="08FE127A"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前缀为人民币符号¥</w:t>
            </w:r>
          </w:p>
        </w:tc>
        <w:tc>
          <w:tcPr>
            <w:tcW w:w="1231" w:type="dxa"/>
            <w:tcMar>
              <w:bottom w:w="0" w:type="dxa"/>
            </w:tcMar>
          </w:tcPr>
          <w:p w14:paraId="16179529"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¥6,764</w:t>
            </w:r>
          </w:p>
          <w:p w14:paraId="21C1FA46"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¥56.12万</w:t>
            </w:r>
          </w:p>
          <w:p w14:paraId="29AB01A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¥5.57亿</w:t>
            </w:r>
          </w:p>
        </w:tc>
      </w:tr>
      <w:tr w:rsidR="003635B1" w14:paraId="24B7EBE1" w14:textId="77777777">
        <w:trPr>
          <w:trHeight w:val="1073"/>
        </w:trPr>
        <w:tc>
          <w:tcPr>
            <w:tcW w:w="3492" w:type="dxa"/>
            <w:tcMar>
              <w:bottom w:w="0" w:type="dxa"/>
            </w:tcMar>
          </w:tcPr>
          <w:p w14:paraId="2EAA14E4"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曝光次数、曝光人数、月活会员数、拉新会员数</w:t>
            </w:r>
          </w:p>
        </w:tc>
        <w:tc>
          <w:tcPr>
            <w:tcW w:w="3981" w:type="dxa"/>
            <w:tcMar>
              <w:bottom w:w="0" w:type="dxa"/>
            </w:tcMar>
          </w:tcPr>
          <w:p w14:paraId="4DF036AF"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一万以下，千分位符；</w:t>
            </w:r>
          </w:p>
          <w:p w14:paraId="136EB8D6"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大于一万小于一亿，单位万，保留两位小数；</w:t>
            </w:r>
          </w:p>
          <w:p w14:paraId="19B59461"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一亿以上，单位亿，保留两位小数；</w:t>
            </w:r>
          </w:p>
        </w:tc>
        <w:tc>
          <w:tcPr>
            <w:tcW w:w="1231" w:type="dxa"/>
            <w:tcMar>
              <w:bottom w:w="0" w:type="dxa"/>
            </w:tcMar>
          </w:tcPr>
          <w:p w14:paraId="660A0E46"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6,764</w:t>
            </w:r>
          </w:p>
          <w:p w14:paraId="2AD286BF"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56.12万</w:t>
            </w:r>
          </w:p>
          <w:p w14:paraId="698815C4"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5.57亿</w:t>
            </w:r>
          </w:p>
        </w:tc>
      </w:tr>
      <w:tr w:rsidR="003635B1" w14:paraId="0B8FF881" w14:textId="77777777">
        <w:trPr>
          <w:trHeight w:val="721"/>
        </w:trPr>
        <w:tc>
          <w:tcPr>
            <w:tcW w:w="3492" w:type="dxa"/>
            <w:tcMar>
              <w:bottom w:w="0" w:type="dxa"/>
            </w:tcMar>
          </w:tcPr>
          <w:p w14:paraId="3EE0CAE4"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CPM、CPC、月活会员ROI、月活会员CAC、拉新会员ROI、拉新会员CAC</w:t>
            </w:r>
          </w:p>
        </w:tc>
        <w:tc>
          <w:tcPr>
            <w:tcW w:w="3981" w:type="dxa"/>
            <w:tcMar>
              <w:bottom w:w="0" w:type="dxa"/>
            </w:tcMar>
          </w:tcPr>
          <w:p w14:paraId="50D4507D"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数值，千分位符展示，保留两位小数，前缀为人民币符号¥</w:t>
            </w:r>
          </w:p>
        </w:tc>
        <w:tc>
          <w:tcPr>
            <w:tcW w:w="1231" w:type="dxa"/>
            <w:tcMar>
              <w:bottom w:w="0" w:type="dxa"/>
            </w:tcMar>
          </w:tcPr>
          <w:p w14:paraId="7C20A61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¥6,764.08</w:t>
            </w:r>
          </w:p>
        </w:tc>
      </w:tr>
      <w:tr w:rsidR="003635B1" w14:paraId="7221216D" w14:textId="77777777">
        <w:trPr>
          <w:trHeight w:val="1499"/>
        </w:trPr>
        <w:tc>
          <w:tcPr>
            <w:tcW w:w="3492" w:type="dxa"/>
            <w:tcMar>
              <w:bottom w:w="0" w:type="dxa"/>
            </w:tcMar>
          </w:tcPr>
          <w:p w14:paraId="2D3D18FF"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CTR、月活会员贡献率、月活会员GMV贡献率、拉新会员贡献率、拉新会员GMV贡献率、曝光月活转化率、曝光拉新转化率、曝光促活转化率</w:t>
            </w:r>
            <w:r>
              <w:rPr>
                <w:rFonts w:ascii="微软雅黑" w:eastAsia="微软雅黑" w:hAnsi="微软雅黑" w:cs="微软雅黑"/>
                <w:sz w:val="20"/>
              </w:rPr>
              <w:t>、月活次月留存率</w:t>
            </w:r>
            <w:r>
              <w:rPr>
                <w:rFonts w:ascii="微软雅黑" w:eastAsia="微软雅黑" w:hAnsi="微软雅黑" w:cs="微软雅黑"/>
                <w:color w:val="000000"/>
                <w:sz w:val="18"/>
              </w:rPr>
              <w:t>、</w:t>
            </w:r>
            <w:r>
              <w:rPr>
                <w:rFonts w:ascii="微软雅黑" w:eastAsia="微软雅黑" w:hAnsi="微软雅黑" w:cs="微软雅黑"/>
                <w:sz w:val="20"/>
              </w:rPr>
              <w:t>拉新次月留存率</w:t>
            </w:r>
          </w:p>
        </w:tc>
        <w:tc>
          <w:tcPr>
            <w:tcW w:w="3981" w:type="dxa"/>
            <w:tcMar>
              <w:bottom w:w="0" w:type="dxa"/>
            </w:tcMar>
          </w:tcPr>
          <w:p w14:paraId="1BF4C7F4"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百分数，保留两位小数</w:t>
            </w:r>
          </w:p>
        </w:tc>
        <w:tc>
          <w:tcPr>
            <w:tcW w:w="1231" w:type="dxa"/>
            <w:tcMar>
              <w:bottom w:w="0" w:type="dxa"/>
            </w:tcMar>
          </w:tcPr>
          <w:p w14:paraId="18A7A2E6"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78.05%</w:t>
            </w:r>
          </w:p>
        </w:tc>
      </w:tr>
    </w:tbl>
    <w:p w14:paraId="7C0C448F" w14:textId="77777777" w:rsidR="003635B1" w:rsidRDefault="00000000">
      <w:pPr>
        <w:numPr>
          <w:ilvl w:val="0"/>
          <w:numId w:val="32"/>
        </w:numPr>
        <w:snapToGrid/>
        <w:spacing w:line="240" w:lineRule="auto"/>
        <w:rPr>
          <w:rFonts w:ascii="微软雅黑" w:eastAsia="微软雅黑" w:hAnsi="微软雅黑" w:cs="微软雅黑"/>
          <w:color w:val="2B2B2B"/>
          <w:sz w:val="20"/>
          <w:shd w:val="clear" w:color="auto" w:fill="FFFFFF"/>
        </w:rPr>
      </w:pPr>
      <w:r>
        <w:rPr>
          <w:rFonts w:ascii="微软雅黑" w:eastAsia="微软雅黑" w:hAnsi="微软雅黑" w:cs="微软雅黑"/>
          <w:sz w:val="20"/>
        </w:rPr>
        <w:t>下载：</w:t>
      </w:r>
      <w:r>
        <w:rPr>
          <w:rFonts w:ascii="微软雅黑" w:eastAsia="微软雅黑" w:hAnsi="微软雅黑" w:cs="微软雅黑"/>
          <w:color w:val="2B2B2B"/>
          <w:sz w:val="20"/>
          <w:shd w:val="clear" w:color="auto" w:fill="FFFFFF"/>
        </w:rPr>
        <w:t>支持下载，可支持选择下载当前模块图片文件或下载当前模块数据结果文件，其中图片格式为</w:t>
      </w:r>
      <w:proofErr w:type="spellStart"/>
      <w:r>
        <w:rPr>
          <w:rFonts w:ascii="微软雅黑" w:eastAsia="微软雅黑" w:hAnsi="微软雅黑" w:cs="微软雅黑"/>
          <w:color w:val="2B2B2B"/>
          <w:sz w:val="20"/>
          <w:shd w:val="clear" w:color="auto" w:fill="FFFFFF"/>
        </w:rPr>
        <w:t>png</w:t>
      </w:r>
      <w:proofErr w:type="spellEnd"/>
      <w:r>
        <w:rPr>
          <w:rFonts w:ascii="微软雅黑" w:eastAsia="微软雅黑" w:hAnsi="微软雅黑" w:cs="微软雅黑"/>
          <w:color w:val="2B2B2B"/>
          <w:sz w:val="20"/>
          <w:shd w:val="clear" w:color="auto" w:fill="FFFFFF"/>
        </w:rPr>
        <w:t>，下载为页面选择结果，数据结果文件为页面选择结果的excel格式详细数据，下载结果中</w:t>
      </w:r>
      <w:r>
        <w:rPr>
          <w:rFonts w:ascii="微软雅黑" w:eastAsia="微软雅黑" w:hAnsi="微软雅黑" w:cs="微软雅黑"/>
          <w:color w:val="2B2B2B"/>
          <w:sz w:val="20"/>
          <w:shd w:val="clear" w:color="auto" w:fill="FFFFFF"/>
        </w:rPr>
        <w:lastRenderedPageBreak/>
        <w:t>需要展示所有指标的真实值，不带单位和符号，下载模板为：</w:t>
      </w:r>
      <w:r>
        <w:rPr>
          <w:rStyle w:val="a4"/>
          <w:rFonts w:ascii="微软雅黑" w:eastAsia="微软雅黑" w:hAnsi="微软雅黑" w:cs="微软雅黑"/>
          <w:sz w:val="20"/>
          <w:shd w:val="clear" w:color="auto" w:fill="FFFFFF"/>
        </w:rPr>
        <w:fldChar w:fldCharType="begin"/>
      </w:r>
      <w:r>
        <w:rPr>
          <w:rStyle w:val="a4"/>
          <w:rFonts w:ascii="微软雅黑" w:eastAsia="微软雅黑" w:hAnsi="微软雅黑" w:cs="微软雅黑"/>
          <w:sz w:val="20"/>
          <w:shd w:val="clear" w:color="auto" w:fill="FFFFFF"/>
        </w:rPr>
        <w:instrText xml:space="preserve">HYPERLINK https://drive.weixin.qq.com/s?k=ANEAJwfLAAoLeGsaCiAbEARwblABA docLink \tdfu https://drive.weixin.qq.com/s?k=ANEAJwfLAAoLeGsaCiAbEARwblABA \tdfid i.1970325018060753.1688854438692785_f.745390698dQtd \tdfe 1010 \tdfn %u8F6C%u5316%u6548%u76CA%u5206%u6790.xlsx \tdft Wedrive \tdlt inline \tdlf FromUploadFile \tdtf 0 </w:instrText>
      </w:r>
      <w:r>
        <w:rPr>
          <w:rStyle w:val="a4"/>
          <w:rFonts w:ascii="微软雅黑" w:eastAsia="微软雅黑" w:hAnsi="微软雅黑" w:cs="微软雅黑"/>
          <w:sz w:val="20"/>
          <w:shd w:val="clear" w:color="auto" w:fill="FFFFFF"/>
        </w:rPr>
      </w:r>
      <w:r>
        <w:rPr>
          <w:rStyle w:val="a4"/>
          <w:rFonts w:ascii="微软雅黑" w:eastAsia="微软雅黑" w:hAnsi="微软雅黑" w:cs="微软雅黑"/>
          <w:sz w:val="20"/>
          <w:shd w:val="clear" w:color="auto" w:fill="FFFFFF"/>
        </w:rPr>
        <w:fldChar w:fldCharType="separate"/>
      </w:r>
      <w:r>
        <w:rPr>
          <w:rStyle w:val="a4"/>
          <w:rFonts w:ascii="微软雅黑" w:eastAsia="微软雅黑" w:hAnsi="微软雅黑" w:cs="微软雅黑"/>
          <w:sz w:val="20"/>
          <w:shd w:val="clear" w:color="auto" w:fill="FFFFFF"/>
        </w:rPr>
        <w:t>转化效益分析.xlsx</w:t>
      </w:r>
      <w:r>
        <w:rPr>
          <w:rStyle w:val="a4"/>
          <w:rFonts w:ascii="微软雅黑" w:eastAsia="微软雅黑" w:hAnsi="微软雅黑" w:cs="微软雅黑"/>
          <w:sz w:val="20"/>
          <w:shd w:val="clear" w:color="auto" w:fill="FFFFFF"/>
        </w:rPr>
        <w:fldChar w:fldCharType="end"/>
      </w:r>
    </w:p>
    <w:p w14:paraId="7DAF2CCA" w14:textId="77777777" w:rsidR="003635B1" w:rsidRDefault="00000000">
      <w:pPr>
        <w:numPr>
          <w:ilvl w:val="0"/>
          <w:numId w:val="28"/>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媒介归因排名：</w:t>
      </w:r>
    </w:p>
    <w:p w14:paraId="4456318D"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color w:val="2B2B2B"/>
          <w:sz w:val="20"/>
          <w:shd w:val="clear" w:color="auto" w:fill="FFFFFF"/>
        </w:rPr>
        <w:t>媒介归因排名主要展示选中活动在不同媒介平台上的投放情况，具体原型如下：</w:t>
      </w:r>
    </w:p>
    <w:p w14:paraId="39B7C4EA" w14:textId="77777777" w:rsidR="003635B1" w:rsidRDefault="00000000">
      <w:pPr>
        <w:snapToGrid/>
        <w:spacing w:line="240" w:lineRule="auto"/>
        <w:rPr>
          <w:rFonts w:ascii="微软雅黑" w:eastAsia="微软雅黑" w:hAnsi="微软雅黑" w:cs="微软雅黑"/>
          <w:sz w:val="20"/>
        </w:rPr>
      </w:pPr>
      <w:r>
        <w:rPr>
          <w:rFonts w:ascii="微软雅黑" w:eastAsia="微软雅黑" w:hAnsi="微软雅黑" w:cs="微软雅黑"/>
          <w:noProof/>
          <w:sz w:val="20"/>
        </w:rPr>
        <w:drawing>
          <wp:inline distT="0" distB="0" distL="0" distR="0" wp14:anchorId="533BFD41" wp14:editId="3F6F9B47">
            <wp:extent cx="5760085" cy="1490803"/>
            <wp:effectExtent l="0" t="0" r="0" b="0"/>
            <wp:docPr id="182" name="picture" descr="descript"/>
            <wp:cNvGraphicFramePr/>
            <a:graphic xmlns:a="http://schemas.openxmlformats.org/drawingml/2006/main">
              <a:graphicData uri="http://schemas.openxmlformats.org/drawingml/2006/picture">
                <pic:pic xmlns:pic="http://schemas.openxmlformats.org/drawingml/2006/picture">
                  <pic:nvPicPr>
                    <pic:cNvPr id="183" name="picture" descr="descript"/>
                    <pic:cNvPicPr/>
                  </pic:nvPicPr>
                  <pic:blipFill rotWithShape="1">
                    <a:blip r:embed="rId9"/>
                    <a:stretch/>
                  </pic:blipFill>
                  <pic:spPr>
                    <a:xfrm>
                      <a:off x="0" y="0"/>
                      <a:ext cx="5760085" cy="1490803"/>
                    </a:xfrm>
                    <a:prstGeom prst="rect">
                      <a:avLst/>
                    </a:prstGeom>
                  </pic:spPr>
                </pic:pic>
              </a:graphicData>
            </a:graphic>
          </wp:inline>
        </w:drawing>
      </w:r>
    </w:p>
    <w:p w14:paraId="5A0A24EA"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列表功能：</w:t>
      </w:r>
    </w:p>
    <w:p w14:paraId="52371207" w14:textId="77777777" w:rsidR="003635B1" w:rsidRDefault="00000000">
      <w:pPr>
        <w:numPr>
          <w:ilvl w:val="0"/>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2B2B2B"/>
          <w:sz w:val="20"/>
          <w:shd w:val="clear" w:color="auto" w:fill="FFFFFF"/>
        </w:rPr>
        <w:t>列表字段：默认列表维度字段为排名和媒介平台</w:t>
      </w:r>
      <w:r>
        <w:rPr>
          <w:rFonts w:ascii="微软雅黑" w:eastAsia="微软雅黑" w:hAnsi="微软雅黑" w:cs="微软雅黑"/>
          <w:color w:val="000000"/>
          <w:sz w:val="20"/>
          <w:shd w:val="clear" w:color="auto" w:fill="FFFFFF"/>
        </w:rPr>
        <w:t>；指标字段，默认选中花费（花费需显示对应占比列）、月活会员数和月活会员CAC（月活会员数需展示对应占比列，月活会员CAC需展示对应历史均值结果列），其他指标支持从指标列管理中按需多选展示。</w:t>
      </w:r>
    </w:p>
    <w:p w14:paraId="25BB7B66" w14:textId="77777777" w:rsidR="003635B1" w:rsidRDefault="00000000">
      <w:pPr>
        <w:numPr>
          <w:ilvl w:val="0"/>
          <w:numId w:val="3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列表排序：默认按花费指标降序，所有指标支持升降序；</w:t>
      </w:r>
    </w:p>
    <w:p w14:paraId="2479BE44" w14:textId="77777777" w:rsidR="003635B1" w:rsidRDefault="00000000">
      <w:pPr>
        <w:numPr>
          <w:ilvl w:val="0"/>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触点类型筛选：默认全部，支持单选，可选项为上传数据中涉及的所有触点类型值；</w:t>
      </w:r>
    </w:p>
    <w:p w14:paraId="6D84F1BF" w14:textId="77777777" w:rsidR="003635B1" w:rsidRDefault="00000000">
      <w:pPr>
        <w:numPr>
          <w:ilvl w:val="0"/>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指标列管理：支持点击指标列管理按钮，提示如下弹框，按需多选所需指标，</w:t>
      </w:r>
    </w:p>
    <w:p w14:paraId="203B0B53"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指标管理分为投放效果指标（花费、曝光次数、曝光人数、点击次数、点击人数、CPM、CPC、CTR）、月活指标（月活会员数、</w:t>
      </w:r>
      <w:r>
        <w:rPr>
          <w:rFonts w:ascii="微软雅黑" w:eastAsia="微软雅黑" w:hAnsi="微软雅黑" w:cs="微软雅黑"/>
          <w:color w:val="2B2B2B"/>
          <w:sz w:val="20"/>
          <w:shd w:val="clear" w:color="auto" w:fill="FFFFFF"/>
        </w:rPr>
        <w:t>月活会员ROI、月活会员GMV、月活会员CAC、月活会员贡献率、月活会员GMV贡献率</w:t>
      </w:r>
      <w:r>
        <w:rPr>
          <w:rFonts w:ascii="微软雅黑" w:eastAsia="微软雅黑" w:hAnsi="微软雅黑" w:cs="微软雅黑"/>
          <w:color w:val="000000"/>
          <w:sz w:val="20"/>
          <w:shd w:val="clear" w:color="auto" w:fill="FFFFFF"/>
        </w:rPr>
        <w:t>）、拉新会员指标</w:t>
      </w:r>
      <w:r>
        <w:rPr>
          <w:rFonts w:ascii="微软雅黑" w:eastAsia="微软雅黑" w:hAnsi="微软雅黑" w:cs="微软雅黑"/>
          <w:color w:val="2B2B2B"/>
          <w:sz w:val="20"/>
          <w:shd w:val="clear" w:color="auto" w:fill="FFFFFF"/>
        </w:rPr>
        <w:t>（拉新会员数、拉新会员ROI、拉新会员GMV、拉新会员CAC、拉新会员贡献率、拉新会员GMV贡献率）和会员质量指标（</w:t>
      </w:r>
      <w:r>
        <w:rPr>
          <w:rFonts w:ascii="微软雅黑" w:eastAsia="微软雅黑" w:hAnsi="微软雅黑" w:cs="微软雅黑"/>
          <w:sz w:val="20"/>
        </w:rPr>
        <w:t>活动期人均月活GMV、次月</w:t>
      </w:r>
      <w:r>
        <w:rPr>
          <w:rFonts w:ascii="微软雅黑" w:eastAsia="微软雅黑" w:hAnsi="微软雅黑" w:cs="微软雅黑"/>
          <w:color w:val="2B2B2B"/>
          <w:sz w:val="20"/>
          <w:shd w:val="clear" w:color="auto" w:fill="FFFFFF"/>
        </w:rPr>
        <w:t>人均</w:t>
      </w:r>
      <w:r>
        <w:rPr>
          <w:rFonts w:ascii="微软雅黑" w:eastAsia="微软雅黑" w:hAnsi="微软雅黑" w:cs="微软雅黑"/>
          <w:sz w:val="20"/>
        </w:rPr>
        <w:t>月活GMV、活动期人均拉新GMV、次月人均拉新GMV、月活次月留存率、拉新次月留存率</w:t>
      </w:r>
      <w:r>
        <w:rPr>
          <w:rFonts w:ascii="微软雅黑" w:eastAsia="微软雅黑" w:hAnsi="微软雅黑" w:cs="微软雅黑"/>
          <w:color w:val="2B2B2B"/>
          <w:sz w:val="20"/>
          <w:shd w:val="clear" w:color="auto" w:fill="FFFFFF"/>
        </w:rPr>
        <w:t>）四</w:t>
      </w:r>
      <w:r>
        <w:rPr>
          <w:rFonts w:ascii="微软雅黑" w:eastAsia="微软雅黑" w:hAnsi="微软雅黑" w:cs="微软雅黑"/>
          <w:color w:val="000000"/>
          <w:sz w:val="20"/>
          <w:shd w:val="clear" w:color="auto" w:fill="FFFFFF"/>
        </w:rPr>
        <w:t>类共计26个指标；</w:t>
      </w:r>
    </w:p>
    <w:p w14:paraId="142E2807"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指标支持多选，默认选中花费和月活会员数和月活会员CAC；</w:t>
      </w:r>
    </w:p>
    <w:p w14:paraId="49C242D9" w14:textId="77777777" w:rsidR="003635B1" w:rsidRDefault="00000000">
      <w:pPr>
        <w:numPr>
          <w:ilvl w:val="1"/>
          <w:numId w:val="33"/>
        </w:numPr>
        <w:rPr>
          <w:rFonts w:ascii="微软雅黑" w:eastAsia="微软雅黑" w:hAnsi="微软雅黑" w:cs="微软雅黑"/>
          <w:sz w:val="20"/>
        </w:rPr>
      </w:pPr>
      <w:r>
        <w:rPr>
          <w:rFonts w:ascii="微软雅黑" w:eastAsia="微软雅黑" w:hAnsi="微软雅黑" w:cs="微软雅黑"/>
          <w:color w:val="000000"/>
          <w:sz w:val="20"/>
          <w:shd w:val="clear" w:color="auto" w:fill="FFFFFF"/>
        </w:rPr>
        <w:t>占比值显示：以下9个指标（花费、曝光次数、曝光人数、点击次数、点击人数、月活会员数、</w:t>
      </w:r>
      <w:r>
        <w:rPr>
          <w:rFonts w:ascii="微软雅黑" w:eastAsia="微软雅黑" w:hAnsi="微软雅黑" w:cs="微软雅黑"/>
          <w:color w:val="2B2B2B"/>
          <w:sz w:val="20"/>
          <w:shd w:val="clear" w:color="auto" w:fill="FFFFFF"/>
        </w:rPr>
        <w:t>月活会员GMV、拉新会员数、拉新会员GMV</w:t>
      </w:r>
      <w:r>
        <w:rPr>
          <w:rFonts w:ascii="微软雅黑" w:eastAsia="微软雅黑" w:hAnsi="微软雅黑" w:cs="微软雅黑"/>
          <w:color w:val="000000"/>
          <w:sz w:val="20"/>
          <w:shd w:val="clear" w:color="auto" w:fill="FFFFFF"/>
        </w:rPr>
        <w:t>）被选中时，需同步展示对应的占比列，占比列名规则为“指标名称_占比”；</w:t>
      </w:r>
    </w:p>
    <w:p w14:paraId="3C8B626A" w14:textId="77777777" w:rsidR="003635B1" w:rsidRDefault="00000000">
      <w:pPr>
        <w:numPr>
          <w:ilvl w:val="1"/>
          <w:numId w:val="33"/>
        </w:numPr>
        <w:rPr>
          <w:rFonts w:ascii="微软雅黑" w:eastAsia="微软雅黑" w:hAnsi="微软雅黑" w:cs="微软雅黑"/>
          <w:sz w:val="20"/>
        </w:rPr>
      </w:pPr>
      <w:r>
        <w:rPr>
          <w:rFonts w:ascii="微软雅黑" w:eastAsia="微软雅黑" w:hAnsi="微软雅黑" w:cs="微软雅黑"/>
          <w:color w:val="2B2B2B"/>
          <w:sz w:val="20"/>
          <w:shd w:val="clear" w:color="auto" w:fill="FFFFFF"/>
        </w:rPr>
        <w:t>占比叹号提示：如无特殊说明，本看板中所有涉及占比指标，均需要加上叹号提示，</w:t>
      </w:r>
    </w:p>
    <w:p w14:paraId="4A4B3F58" w14:textId="77777777" w:rsidR="003635B1" w:rsidRDefault="00000000">
      <w:pPr>
        <w:ind w:left="776"/>
        <w:rPr>
          <w:rFonts w:ascii="微软雅黑" w:eastAsia="微软雅黑" w:hAnsi="微软雅黑" w:cs="微软雅黑"/>
          <w:sz w:val="20"/>
        </w:rPr>
      </w:pPr>
      <w:r>
        <w:rPr>
          <w:rFonts w:ascii="微软雅黑" w:eastAsia="微软雅黑" w:hAnsi="微软雅黑" w:cs="微软雅黑"/>
          <w:color w:val="2B2B2B"/>
          <w:sz w:val="20"/>
          <w:shd w:val="clear" w:color="auto" w:fill="FFFFFF"/>
        </w:rPr>
        <w:t>提示文案为：</w:t>
      </w:r>
      <w:r>
        <w:rPr>
          <w:rFonts w:ascii="微软雅黑" w:eastAsia="微软雅黑" w:hAnsi="微软雅黑" w:cs="微软雅黑"/>
          <w:sz w:val="20"/>
        </w:rPr>
        <w:t>如无特殊说明，本模块中所有指标占比的分母为</w:t>
      </w:r>
      <w:r>
        <w:rPr>
          <w:rFonts w:ascii="微软雅黑" w:eastAsia="微软雅黑" w:hAnsi="微软雅黑" w:cs="微软雅黑"/>
          <w:color w:val="000000"/>
          <w:sz w:val="20"/>
        </w:rPr>
        <w:t>筛选</w:t>
      </w:r>
      <w:r>
        <w:rPr>
          <w:rFonts w:ascii="微软雅黑" w:eastAsia="微软雅黑" w:hAnsi="微软雅黑" w:cs="微软雅黑"/>
          <w:color w:val="C00000"/>
          <w:sz w:val="20"/>
        </w:rPr>
        <w:t>活动维度下</w:t>
      </w:r>
      <w:r>
        <w:rPr>
          <w:rFonts w:ascii="微软雅黑" w:eastAsia="微软雅黑" w:hAnsi="微软雅黑" w:cs="微软雅黑"/>
          <w:color w:val="000000"/>
          <w:sz w:val="20"/>
        </w:rPr>
        <w:t>的对应指标结果，分子为当前行对应指标结果；</w:t>
      </w:r>
    </w:p>
    <w:p w14:paraId="43C9EDB5"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历史均值对比值显示：以下17个指标（CPM、CPC、CTR、</w:t>
      </w:r>
      <w:r>
        <w:rPr>
          <w:rFonts w:ascii="微软雅黑" w:eastAsia="微软雅黑" w:hAnsi="微软雅黑" w:cs="微软雅黑"/>
          <w:color w:val="2B2B2B"/>
          <w:sz w:val="20"/>
          <w:shd w:val="clear" w:color="auto" w:fill="FFFFFF"/>
        </w:rPr>
        <w:t>月活会员ROI、月活会员CAC、</w:t>
      </w:r>
      <w:r>
        <w:rPr>
          <w:rFonts w:ascii="微软雅黑" w:eastAsia="微软雅黑" w:hAnsi="微软雅黑" w:cs="微软雅黑"/>
          <w:color w:val="2B2B2B"/>
          <w:sz w:val="20"/>
          <w:shd w:val="clear" w:color="auto" w:fill="FFFFFF"/>
        </w:rPr>
        <w:lastRenderedPageBreak/>
        <w:t>月活会员贡献率、月活会员GMV贡献率、拉新会员ROI、拉新会员CAC、拉新会员贡献率、拉新会员GMV贡献率、</w:t>
      </w:r>
      <w:r>
        <w:rPr>
          <w:rFonts w:ascii="微软雅黑" w:eastAsia="微软雅黑" w:hAnsi="微软雅黑" w:cs="微软雅黑"/>
          <w:sz w:val="20"/>
        </w:rPr>
        <w:t>活动期人均月活GMV、次月</w:t>
      </w:r>
      <w:r>
        <w:rPr>
          <w:rFonts w:ascii="微软雅黑" w:eastAsia="微软雅黑" w:hAnsi="微软雅黑" w:cs="微软雅黑"/>
          <w:color w:val="2B2B2B"/>
          <w:sz w:val="20"/>
          <w:shd w:val="clear" w:color="auto" w:fill="FFFFFF"/>
        </w:rPr>
        <w:t>人均</w:t>
      </w:r>
      <w:r>
        <w:rPr>
          <w:rFonts w:ascii="微软雅黑" w:eastAsia="微软雅黑" w:hAnsi="微软雅黑" w:cs="微软雅黑"/>
          <w:sz w:val="20"/>
        </w:rPr>
        <w:t>月活GMV、活动期人均拉新GMV、次月人均拉新GMV、月活次月留存率、拉新次月留存率</w:t>
      </w:r>
      <w:r>
        <w:rPr>
          <w:rFonts w:ascii="微软雅黑" w:eastAsia="微软雅黑" w:hAnsi="微软雅黑" w:cs="微软雅黑"/>
          <w:color w:val="000000"/>
          <w:sz w:val="20"/>
          <w:shd w:val="clear" w:color="auto" w:fill="FFFFFF"/>
        </w:rPr>
        <w:t>）被选中时，需同步展示对应指标的历史均值结果列，并在这些指标后显示和对应历史均值结果的差值，历史均值列名规则为“指标名称_历史均值”</w:t>
      </w:r>
      <w:r>
        <w:rPr>
          <w:rFonts w:ascii="微软雅黑" w:eastAsia="微软雅黑" w:hAnsi="微软雅黑" w:cs="微软雅黑"/>
          <w:color w:val="2B2B2B"/>
          <w:sz w:val="20"/>
          <w:shd w:val="clear" w:color="auto" w:fill="FFFFFF"/>
        </w:rPr>
        <w:t>；</w:t>
      </w:r>
    </w:p>
    <w:p w14:paraId="34B11152"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差值计算规则同整体指标概览保持一致；</w:t>
      </w:r>
    </w:p>
    <w:p w14:paraId="07F24518"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sz w:val="20"/>
        </w:rPr>
        <w:t>除CPM、CPC、CAC指标外，用红色上升箭头/绿色下降箭头分别表示各指标高于/低于历史均值。CPM、CPC、CAC指标是红色代表下降，绿色代表上升。</w:t>
      </w:r>
    </w:p>
    <w:p w14:paraId="74515613"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待选指标和已选指标均支持模糊搜索；</w:t>
      </w:r>
    </w:p>
    <w:p w14:paraId="6F60051F" w14:textId="77777777" w:rsidR="003635B1" w:rsidRDefault="00000000">
      <w:pPr>
        <w:numPr>
          <w:ilvl w:val="1"/>
          <w:numId w:val="33"/>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按需选完指标后，点击弹框的保存按钮，弹框消失，页面展示已选指标的对应结果。</w:t>
      </w:r>
    </w:p>
    <w:p w14:paraId="51B15798" w14:textId="77777777" w:rsidR="003635B1" w:rsidRDefault="00000000">
      <w:pPr>
        <w:ind w:left="336"/>
        <w:rPr>
          <w:rFonts w:ascii="微软雅黑" w:eastAsia="微软雅黑" w:hAnsi="微软雅黑" w:cs="微软雅黑"/>
          <w:color w:val="000000"/>
          <w:sz w:val="20"/>
          <w:shd w:val="clear" w:color="auto" w:fill="FFFFFF"/>
        </w:rPr>
      </w:pPr>
      <w:r>
        <w:rPr>
          <w:rFonts w:ascii="微软雅黑" w:eastAsia="微软雅黑" w:hAnsi="微软雅黑" w:cs="微软雅黑"/>
          <w:noProof/>
          <w:color w:val="000000"/>
          <w:sz w:val="20"/>
          <w:shd w:val="clear" w:color="auto" w:fill="FFFFFF"/>
        </w:rPr>
        <w:drawing>
          <wp:inline distT="0" distB="0" distL="0" distR="0" wp14:anchorId="37A4C584" wp14:editId="473A20CF">
            <wp:extent cx="4713514" cy="4437724"/>
            <wp:effectExtent l="0" t="0" r="0" b="0"/>
            <wp:docPr id="185" name="picture" descr="descript"/>
            <wp:cNvGraphicFramePr/>
            <a:graphic xmlns:a="http://schemas.openxmlformats.org/drawingml/2006/main">
              <a:graphicData uri="http://schemas.openxmlformats.org/drawingml/2006/picture">
                <pic:pic xmlns:pic="http://schemas.openxmlformats.org/drawingml/2006/picture">
                  <pic:nvPicPr>
                    <pic:cNvPr id="186" name="picture" descr="descript"/>
                    <pic:cNvPicPr/>
                  </pic:nvPicPr>
                  <pic:blipFill rotWithShape="1">
                    <a:blip r:embed="rId10"/>
                    <a:srcRect/>
                    <a:stretch/>
                  </pic:blipFill>
                  <pic:spPr>
                    <a:xfrm>
                      <a:off x="0" y="0"/>
                      <a:ext cx="4713514" cy="4437724"/>
                    </a:xfrm>
                    <a:prstGeom prst="rect">
                      <a:avLst/>
                    </a:prstGeom>
                  </pic:spPr>
                </pic:pic>
              </a:graphicData>
            </a:graphic>
          </wp:inline>
        </w:drawing>
      </w:r>
    </w:p>
    <w:p w14:paraId="1B7A3A43" w14:textId="77777777" w:rsidR="003635B1" w:rsidRDefault="00000000">
      <w:pPr>
        <w:numPr>
          <w:ilvl w:val="0"/>
          <w:numId w:val="3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234"/>
        <w:gridCol w:w="3084"/>
        <w:gridCol w:w="2024"/>
      </w:tblGrid>
      <w:tr w:rsidR="003635B1" w14:paraId="0F952F17" w14:textId="77777777">
        <w:trPr>
          <w:trHeight w:val="379"/>
        </w:trPr>
        <w:tc>
          <w:tcPr>
            <w:tcW w:w="3234" w:type="dxa"/>
            <w:shd w:val="clear" w:color="auto" w:fill="D0CECE"/>
            <w:tcMar>
              <w:bottom w:w="0" w:type="dxa"/>
            </w:tcMar>
          </w:tcPr>
          <w:p w14:paraId="3B19E03A" w14:textId="77777777" w:rsidR="003635B1" w:rsidRDefault="00000000">
            <w:pPr>
              <w:snapToGrid/>
              <w:spacing w:before="0" w:after="0" w:line="240" w:lineRule="auto"/>
              <w:jc w:val="center"/>
              <w:rPr>
                <w:rFonts w:ascii="微软雅黑" w:eastAsia="微软雅黑" w:hAnsi="微软雅黑" w:cs="微软雅黑"/>
                <w:sz w:val="20"/>
              </w:rPr>
            </w:pPr>
            <w:r>
              <w:rPr>
                <w:rFonts w:ascii="微软雅黑" w:eastAsia="微软雅黑" w:hAnsi="微软雅黑" w:cs="微软雅黑"/>
                <w:b/>
                <w:sz w:val="18"/>
              </w:rPr>
              <w:t>指标名称</w:t>
            </w:r>
          </w:p>
        </w:tc>
        <w:tc>
          <w:tcPr>
            <w:tcW w:w="3084" w:type="dxa"/>
            <w:shd w:val="clear" w:color="auto" w:fill="D0CECE"/>
            <w:tcMar>
              <w:bottom w:w="0" w:type="dxa"/>
            </w:tcMar>
          </w:tcPr>
          <w:p w14:paraId="6ABBDA46"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其他模块展示规则</w:t>
            </w:r>
          </w:p>
        </w:tc>
        <w:tc>
          <w:tcPr>
            <w:tcW w:w="2024" w:type="dxa"/>
            <w:shd w:val="clear" w:color="auto" w:fill="D0CECE"/>
            <w:tcMar>
              <w:bottom w:w="0" w:type="dxa"/>
            </w:tcMar>
          </w:tcPr>
          <w:p w14:paraId="43B19B07"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其他模块样例</w:t>
            </w:r>
          </w:p>
        </w:tc>
      </w:tr>
      <w:tr w:rsidR="003635B1" w14:paraId="0E82A00B" w14:textId="77777777">
        <w:trPr>
          <w:trHeight w:val="1312"/>
        </w:trPr>
        <w:tc>
          <w:tcPr>
            <w:tcW w:w="3234" w:type="dxa"/>
            <w:tcMar>
              <w:bottom w:w="0" w:type="dxa"/>
            </w:tcMar>
          </w:tcPr>
          <w:p w14:paraId="693C4D2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lastRenderedPageBreak/>
              <w:t>花费、月活会员GMV、拉新会员GMV、活动期人均月活GMV、次月人均月活GMV、活动期人均拉新GMV、次月人均拉新GMV</w:t>
            </w:r>
          </w:p>
        </w:tc>
        <w:tc>
          <w:tcPr>
            <w:tcW w:w="3084" w:type="dxa"/>
            <w:tcMar>
              <w:bottom w:w="0" w:type="dxa"/>
            </w:tcMar>
          </w:tcPr>
          <w:p w14:paraId="49681201"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3887857C"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r>
              <w:rPr>
                <w:rFonts w:ascii="微软雅黑" w:eastAsia="微软雅黑" w:hAnsi="微软雅黑" w:cs="微软雅黑"/>
                <w:color w:val="000000"/>
                <w:sz w:val="16"/>
              </w:rPr>
              <w:t>前缀为人民币符号￥</w:t>
            </w:r>
          </w:p>
          <w:p w14:paraId="4218A6B6" w14:textId="77777777" w:rsidR="003635B1" w:rsidRDefault="003635B1">
            <w:pPr>
              <w:snapToGrid/>
              <w:spacing w:before="0" w:after="0" w:line="240" w:lineRule="auto"/>
              <w:rPr>
                <w:rFonts w:ascii="微软雅黑" w:eastAsia="微软雅黑" w:hAnsi="微软雅黑" w:cs="微软雅黑"/>
                <w:color w:val="000000"/>
                <w:sz w:val="16"/>
              </w:rPr>
            </w:pPr>
          </w:p>
        </w:tc>
        <w:tc>
          <w:tcPr>
            <w:tcW w:w="2024" w:type="dxa"/>
            <w:tcMar>
              <w:bottom w:w="0" w:type="dxa"/>
            </w:tcMar>
          </w:tcPr>
          <w:p w14:paraId="46C06497"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5DDFD1D7"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6E820EE7"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4D6A3DB6" w14:textId="77777777">
        <w:trPr>
          <w:trHeight w:val="1073"/>
        </w:trPr>
        <w:tc>
          <w:tcPr>
            <w:tcW w:w="3234" w:type="dxa"/>
            <w:tcMar>
              <w:bottom w:w="0" w:type="dxa"/>
            </w:tcMar>
          </w:tcPr>
          <w:p w14:paraId="44427DAB"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曝光次数、曝光人数、点击次数、点击人数、月活会员数、拉新会员数</w:t>
            </w:r>
          </w:p>
        </w:tc>
        <w:tc>
          <w:tcPr>
            <w:tcW w:w="3084" w:type="dxa"/>
            <w:tcMar>
              <w:bottom w:w="0" w:type="dxa"/>
            </w:tcMar>
          </w:tcPr>
          <w:p w14:paraId="45DBE163"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1F626BC2"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p>
        </w:tc>
        <w:tc>
          <w:tcPr>
            <w:tcW w:w="2024" w:type="dxa"/>
            <w:tcMar>
              <w:bottom w:w="0" w:type="dxa"/>
            </w:tcMar>
          </w:tcPr>
          <w:p w14:paraId="1DCCAE52"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50484625"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7FB7E8C8"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2A94C104" w14:textId="77777777">
        <w:trPr>
          <w:trHeight w:val="721"/>
        </w:trPr>
        <w:tc>
          <w:tcPr>
            <w:tcW w:w="3234" w:type="dxa"/>
            <w:tcMar>
              <w:bottom w:w="0" w:type="dxa"/>
            </w:tcMar>
          </w:tcPr>
          <w:p w14:paraId="7FCE4F19"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CPM、CPC、月活会员ROI、月活会员CAC、拉新会员ROI、拉新会员CAC</w:t>
            </w:r>
          </w:p>
        </w:tc>
        <w:tc>
          <w:tcPr>
            <w:tcW w:w="3084" w:type="dxa"/>
            <w:tcMar>
              <w:bottom w:w="0" w:type="dxa"/>
            </w:tcMar>
          </w:tcPr>
          <w:p w14:paraId="28BD6613"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数值，千分位符展示，保留两位小数，前缀为人民币符号¥</w:t>
            </w:r>
          </w:p>
        </w:tc>
        <w:tc>
          <w:tcPr>
            <w:tcW w:w="2024" w:type="dxa"/>
            <w:tcMar>
              <w:bottom w:w="0" w:type="dxa"/>
            </w:tcMar>
          </w:tcPr>
          <w:p w14:paraId="0501A147"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¥6,764.08</w:t>
            </w:r>
          </w:p>
        </w:tc>
      </w:tr>
      <w:tr w:rsidR="003635B1" w14:paraId="40E52833" w14:textId="77777777">
        <w:trPr>
          <w:trHeight w:val="1499"/>
        </w:trPr>
        <w:tc>
          <w:tcPr>
            <w:tcW w:w="3234" w:type="dxa"/>
            <w:tcMar>
              <w:bottom w:w="0" w:type="dxa"/>
            </w:tcMar>
          </w:tcPr>
          <w:p w14:paraId="27BD6DFA"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CTR、月活会员贡献率、月活会员GMV贡献率、拉新会员贡献率、拉新会员GMV贡献率、促活会员贡献率、促活会员GMV贡献率、曝光月活转化率、曝光拉新转化率、月活次月留存率、拉新次月留存率</w:t>
            </w:r>
          </w:p>
        </w:tc>
        <w:tc>
          <w:tcPr>
            <w:tcW w:w="3084" w:type="dxa"/>
            <w:tcMar>
              <w:bottom w:w="0" w:type="dxa"/>
            </w:tcMar>
          </w:tcPr>
          <w:p w14:paraId="2930DA27"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百分数，保留两位小数</w:t>
            </w:r>
          </w:p>
        </w:tc>
        <w:tc>
          <w:tcPr>
            <w:tcW w:w="2024" w:type="dxa"/>
            <w:tcMar>
              <w:bottom w:w="0" w:type="dxa"/>
            </w:tcMar>
          </w:tcPr>
          <w:p w14:paraId="522DC4D6"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78.05%</w:t>
            </w:r>
          </w:p>
        </w:tc>
      </w:tr>
    </w:tbl>
    <w:p w14:paraId="3243F9EE" w14:textId="77777777" w:rsidR="003635B1" w:rsidRDefault="00000000">
      <w:pPr>
        <w:numPr>
          <w:ilvl w:val="0"/>
          <w:numId w:val="3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翻页：列表默认单页展示3行，</w:t>
      </w:r>
      <w:r>
        <w:rPr>
          <w:rFonts w:ascii="微软雅黑" w:eastAsia="微软雅黑" w:hAnsi="微软雅黑" w:cs="微软雅黑"/>
          <w:color w:val="000000"/>
          <w:sz w:val="20"/>
        </w:rPr>
        <w:t>可支持修改默认展示行数，超出部分可选择相应页码查询。</w:t>
      </w:r>
    </w:p>
    <w:p w14:paraId="74D7EB49" w14:textId="77777777" w:rsidR="003635B1" w:rsidRDefault="00000000">
      <w:pPr>
        <w:numPr>
          <w:ilvl w:val="0"/>
          <w:numId w:val="33"/>
        </w:numPr>
        <w:rPr>
          <w:rFonts w:ascii="微软雅黑" w:eastAsia="微软雅黑" w:hAnsi="微软雅黑" w:cs="微软雅黑"/>
          <w:color w:val="FF0000"/>
          <w:sz w:val="20"/>
          <w:shd w:val="clear" w:color="auto" w:fill="FFFF00"/>
        </w:rPr>
      </w:pPr>
      <w:r>
        <w:rPr>
          <w:rFonts w:ascii="微软雅黑" w:eastAsia="微软雅黑" w:hAnsi="微软雅黑" w:cs="微软雅黑"/>
          <w:color w:val="2B2B2B"/>
          <w:sz w:val="20"/>
          <w:shd w:val="clear" w:color="auto" w:fill="FFFFFF"/>
        </w:rPr>
        <w:t>下载：支持下载，可支持选择下载当前模块图片文件或下载当前模块数据结果文件，其中图片格式为</w:t>
      </w:r>
      <w:proofErr w:type="spellStart"/>
      <w:r>
        <w:rPr>
          <w:rFonts w:ascii="微软雅黑" w:eastAsia="微软雅黑" w:hAnsi="微软雅黑" w:cs="微软雅黑"/>
          <w:color w:val="2B2B2B"/>
          <w:sz w:val="20"/>
          <w:shd w:val="clear" w:color="auto" w:fill="FFFFFF"/>
        </w:rPr>
        <w:t>png</w:t>
      </w:r>
      <w:proofErr w:type="spellEnd"/>
      <w:r>
        <w:rPr>
          <w:rFonts w:ascii="微软雅黑" w:eastAsia="微软雅黑" w:hAnsi="微软雅黑" w:cs="微软雅黑"/>
          <w:color w:val="2B2B2B"/>
          <w:sz w:val="20"/>
          <w:shd w:val="clear" w:color="auto" w:fill="FFFFFF"/>
        </w:rPr>
        <w:t>，下载为页面选择结果，数据结果文件为页面选择结果的excel格式详细数据，下载结果中需要展示所有指标的真实值，不带单位和符号，下载模板为：</w:t>
      </w:r>
      <w:r>
        <w:rPr>
          <w:rStyle w:val="a4"/>
          <w:rFonts w:ascii="微软雅黑" w:eastAsia="微软雅黑" w:hAnsi="微软雅黑" w:cs="微软雅黑"/>
          <w:sz w:val="20"/>
          <w:shd w:val="clear" w:color="auto" w:fill="FFFFFF"/>
        </w:rPr>
        <w:fldChar w:fldCharType="begin"/>
      </w:r>
      <w:r>
        <w:rPr>
          <w:rStyle w:val="a4"/>
          <w:rFonts w:ascii="微软雅黑" w:eastAsia="微软雅黑" w:hAnsi="微软雅黑" w:cs="微软雅黑"/>
          <w:sz w:val="20"/>
          <w:shd w:val="clear" w:color="auto" w:fill="FFFFFF"/>
        </w:rPr>
        <w:instrText xml:space="preserve">HYPERLINK https://drive.weixin.qq.com/s?k=ANEAJwfLAAoT9TRDGiAbEARwblABA docLink \tdfu https://drive.weixin.qq.com/s?k=ANEAJwfLAAoT9TRDGiAbEARwblABA \tdfid i.1970325018060753.1688854438692785_f.745390717FK4p \tdfe 1010 \tdfn %u5A92%u4ECB%u5F52%u56E0%u6392%u540D.xlsx \tdft Wedrive \tdlt inline \tdlf FromUploadFile \tdtf 0 </w:instrText>
      </w:r>
      <w:r>
        <w:rPr>
          <w:rStyle w:val="a4"/>
          <w:rFonts w:ascii="微软雅黑" w:eastAsia="微软雅黑" w:hAnsi="微软雅黑" w:cs="微软雅黑"/>
          <w:sz w:val="20"/>
          <w:shd w:val="clear" w:color="auto" w:fill="FFFFFF"/>
        </w:rPr>
      </w:r>
      <w:r>
        <w:rPr>
          <w:rStyle w:val="a4"/>
          <w:rFonts w:ascii="微软雅黑" w:eastAsia="微软雅黑" w:hAnsi="微软雅黑" w:cs="微软雅黑"/>
          <w:sz w:val="20"/>
          <w:shd w:val="clear" w:color="auto" w:fill="FFFFFF"/>
        </w:rPr>
        <w:fldChar w:fldCharType="separate"/>
      </w:r>
      <w:r>
        <w:rPr>
          <w:rStyle w:val="a4"/>
          <w:rFonts w:ascii="微软雅黑" w:eastAsia="微软雅黑" w:hAnsi="微软雅黑" w:cs="微软雅黑"/>
          <w:sz w:val="20"/>
          <w:shd w:val="clear" w:color="auto" w:fill="FFFFFF"/>
        </w:rPr>
        <w:t>媒介归因排名.xlsx</w:t>
      </w:r>
      <w:r>
        <w:rPr>
          <w:rStyle w:val="a4"/>
          <w:rFonts w:ascii="微软雅黑" w:eastAsia="微软雅黑" w:hAnsi="微软雅黑" w:cs="微软雅黑"/>
          <w:sz w:val="20"/>
          <w:shd w:val="clear" w:color="auto" w:fill="FFFFFF"/>
        </w:rPr>
        <w:fldChar w:fldCharType="end"/>
      </w:r>
    </w:p>
    <w:p w14:paraId="1A6A48D5" w14:textId="77777777" w:rsidR="003635B1" w:rsidRDefault="00000000">
      <w:pPr>
        <w:numPr>
          <w:ilvl w:val="0"/>
          <w:numId w:val="7"/>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触点类型归因排名：</w:t>
      </w:r>
    </w:p>
    <w:p w14:paraId="7A78C9D9"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color w:val="2B2B2B"/>
          <w:sz w:val="20"/>
          <w:shd w:val="clear" w:color="auto" w:fill="FFFFFF"/>
        </w:rPr>
        <w:t>触点类型归因排名主要展示选中活动在不同触点类型上的投放情况，具体原型如下：</w:t>
      </w:r>
    </w:p>
    <w:p w14:paraId="06E48C10"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b/>
          <w:noProof/>
          <w:color w:val="2B2B2B"/>
          <w:sz w:val="20"/>
          <w:shd w:val="clear" w:color="auto" w:fill="FFFFFF"/>
        </w:rPr>
        <w:drawing>
          <wp:inline distT="0" distB="0" distL="0" distR="0" wp14:anchorId="1C098675" wp14:editId="34780781">
            <wp:extent cx="5760085" cy="1505809"/>
            <wp:effectExtent l="0" t="0" r="0" b="0"/>
            <wp:docPr id="188" name="picture" descr="descript"/>
            <wp:cNvGraphicFramePr/>
            <a:graphic xmlns:a="http://schemas.openxmlformats.org/drawingml/2006/main">
              <a:graphicData uri="http://schemas.openxmlformats.org/drawingml/2006/picture">
                <pic:pic xmlns:pic="http://schemas.openxmlformats.org/drawingml/2006/picture">
                  <pic:nvPicPr>
                    <pic:cNvPr id="189" name="picture" descr="descript"/>
                    <pic:cNvPicPr/>
                  </pic:nvPicPr>
                  <pic:blipFill rotWithShape="1">
                    <a:blip r:embed="rId11"/>
                    <a:stretch/>
                  </pic:blipFill>
                  <pic:spPr>
                    <a:xfrm>
                      <a:off x="0" y="0"/>
                      <a:ext cx="5760085" cy="1505809"/>
                    </a:xfrm>
                    <a:prstGeom prst="rect">
                      <a:avLst/>
                    </a:prstGeom>
                  </pic:spPr>
                </pic:pic>
              </a:graphicData>
            </a:graphic>
          </wp:inline>
        </w:drawing>
      </w:r>
    </w:p>
    <w:p w14:paraId="08DDE99A"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列表功能：</w:t>
      </w:r>
    </w:p>
    <w:p w14:paraId="44577DBB" w14:textId="77777777" w:rsidR="003635B1" w:rsidRDefault="00000000">
      <w:pPr>
        <w:numPr>
          <w:ilvl w:val="0"/>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2B2B2B"/>
          <w:sz w:val="20"/>
          <w:shd w:val="clear" w:color="auto" w:fill="FFFFFF"/>
        </w:rPr>
        <w:t>列表字段：默认列表维度字段为排名、媒介平台和触点类型</w:t>
      </w:r>
      <w:r>
        <w:rPr>
          <w:rFonts w:ascii="微软雅黑" w:eastAsia="微软雅黑" w:hAnsi="微软雅黑" w:cs="微软雅黑"/>
          <w:color w:val="000000"/>
          <w:sz w:val="20"/>
          <w:shd w:val="clear" w:color="auto" w:fill="FFFFFF"/>
        </w:rPr>
        <w:t>；指标字段，默认选中花费（花费需显示对应占比列）、月活会员数和月活会员CAC（月活会员数需展示对应占比列，月活会员CAC需展示对应历史均值结果列），其他指标支持从指标列管理中按需多选展示。</w:t>
      </w:r>
    </w:p>
    <w:p w14:paraId="6B7F3F08" w14:textId="77777777" w:rsidR="003635B1" w:rsidRDefault="00000000">
      <w:pPr>
        <w:numPr>
          <w:ilvl w:val="0"/>
          <w:numId w:val="30"/>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列表排序：默认按花费指标降序，所有指标支持升降序；</w:t>
      </w:r>
    </w:p>
    <w:p w14:paraId="0BA1F66B" w14:textId="77777777" w:rsidR="003635B1" w:rsidRDefault="00000000">
      <w:pPr>
        <w:numPr>
          <w:ilvl w:val="0"/>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2B2B2B"/>
          <w:sz w:val="20"/>
          <w:shd w:val="clear" w:color="auto" w:fill="FFFFFF"/>
        </w:rPr>
        <w:t>媒介平台</w:t>
      </w:r>
      <w:r>
        <w:rPr>
          <w:rFonts w:ascii="微软雅黑" w:eastAsia="微软雅黑" w:hAnsi="微软雅黑" w:cs="微软雅黑"/>
          <w:color w:val="000000"/>
          <w:sz w:val="20"/>
          <w:shd w:val="clear" w:color="auto" w:fill="FFFFFF"/>
        </w:rPr>
        <w:t>筛选：默认全部，支持多选，可选项为上传数据中涉及的所有媒介平台值；这里媒介平台多选是展示选中的每个媒介平台分触点类型的结果，并非媒介平台的打包结果。</w:t>
      </w:r>
    </w:p>
    <w:p w14:paraId="5F77188C" w14:textId="77777777" w:rsidR="003635B1" w:rsidRDefault="00000000">
      <w:pPr>
        <w:numPr>
          <w:ilvl w:val="0"/>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指标列管理：支持点击指标列管理按钮，提示如下弹框，按需多选所需指标，</w:t>
      </w:r>
    </w:p>
    <w:p w14:paraId="76F59D1B"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lastRenderedPageBreak/>
        <w:t>指标管理分为投放效果指标（花费、曝光次数、曝光人数、点击次数、点击人数、CPM、CPC、CTR）、月活指标（月活会员数、</w:t>
      </w:r>
      <w:r>
        <w:rPr>
          <w:rFonts w:ascii="微软雅黑" w:eastAsia="微软雅黑" w:hAnsi="微软雅黑" w:cs="微软雅黑"/>
          <w:color w:val="2B2B2B"/>
          <w:sz w:val="20"/>
          <w:shd w:val="clear" w:color="auto" w:fill="FFFFFF"/>
        </w:rPr>
        <w:t>月活会员ROI、月活会员GMV、月活会员CAC、月活会员贡献率、月活会员GMV贡献率</w:t>
      </w:r>
      <w:r>
        <w:rPr>
          <w:rFonts w:ascii="微软雅黑" w:eastAsia="微软雅黑" w:hAnsi="微软雅黑" w:cs="微软雅黑"/>
          <w:color w:val="000000"/>
          <w:sz w:val="20"/>
          <w:shd w:val="clear" w:color="auto" w:fill="FFFFFF"/>
        </w:rPr>
        <w:t>）、拉新会员指标</w:t>
      </w:r>
      <w:r>
        <w:rPr>
          <w:rFonts w:ascii="微软雅黑" w:eastAsia="微软雅黑" w:hAnsi="微软雅黑" w:cs="微软雅黑"/>
          <w:color w:val="2B2B2B"/>
          <w:sz w:val="20"/>
          <w:shd w:val="clear" w:color="auto" w:fill="FFFFFF"/>
        </w:rPr>
        <w:t>（拉新会员数、拉新会员ROI、拉新会员GMV、拉新会员CAC、拉新会员贡献率、拉新会员GMV贡献率）和会员质量指标（</w:t>
      </w:r>
      <w:r>
        <w:rPr>
          <w:rFonts w:ascii="微软雅黑" w:eastAsia="微软雅黑" w:hAnsi="微软雅黑" w:cs="微软雅黑"/>
          <w:sz w:val="20"/>
        </w:rPr>
        <w:t>活动期人均月活GMV、次月</w:t>
      </w:r>
      <w:r>
        <w:rPr>
          <w:rFonts w:ascii="微软雅黑" w:eastAsia="微软雅黑" w:hAnsi="微软雅黑" w:cs="微软雅黑"/>
          <w:color w:val="2B2B2B"/>
          <w:sz w:val="20"/>
          <w:shd w:val="clear" w:color="auto" w:fill="FFFFFF"/>
        </w:rPr>
        <w:t>人均</w:t>
      </w:r>
      <w:r>
        <w:rPr>
          <w:rFonts w:ascii="微软雅黑" w:eastAsia="微软雅黑" w:hAnsi="微软雅黑" w:cs="微软雅黑"/>
          <w:sz w:val="20"/>
        </w:rPr>
        <w:t>月活GMV、活动期人均拉新GMV、次月人均拉新GMV、月活次月留存率、拉新次月留存率</w:t>
      </w:r>
      <w:r>
        <w:rPr>
          <w:rFonts w:ascii="微软雅黑" w:eastAsia="微软雅黑" w:hAnsi="微软雅黑" w:cs="微软雅黑"/>
          <w:color w:val="2B2B2B"/>
          <w:sz w:val="20"/>
          <w:shd w:val="clear" w:color="auto" w:fill="FFFFFF"/>
        </w:rPr>
        <w:t>）四</w:t>
      </w:r>
      <w:r>
        <w:rPr>
          <w:rFonts w:ascii="微软雅黑" w:eastAsia="微软雅黑" w:hAnsi="微软雅黑" w:cs="微软雅黑"/>
          <w:color w:val="000000"/>
          <w:sz w:val="20"/>
          <w:shd w:val="clear" w:color="auto" w:fill="FFFFFF"/>
        </w:rPr>
        <w:t>类共计26个指标；</w:t>
      </w:r>
    </w:p>
    <w:p w14:paraId="47990460"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指标支持多选，默认选中花费、月活会员数和月活会员ROI；</w:t>
      </w:r>
    </w:p>
    <w:p w14:paraId="5449C28C"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占比值显示：以下9个指标（花费、曝光次数、曝光人数、点击次数、点击人数、月活会员数、</w:t>
      </w:r>
      <w:r>
        <w:rPr>
          <w:rFonts w:ascii="微软雅黑" w:eastAsia="微软雅黑" w:hAnsi="微软雅黑" w:cs="微软雅黑"/>
          <w:color w:val="2B2B2B"/>
          <w:sz w:val="20"/>
          <w:shd w:val="clear" w:color="auto" w:fill="FFFFFF"/>
        </w:rPr>
        <w:t>月活会员GMV、拉新会员数、拉新会员GMV</w:t>
      </w:r>
      <w:r>
        <w:rPr>
          <w:rFonts w:ascii="微软雅黑" w:eastAsia="微软雅黑" w:hAnsi="微软雅黑" w:cs="微软雅黑"/>
          <w:color w:val="000000"/>
          <w:sz w:val="20"/>
          <w:shd w:val="clear" w:color="auto" w:fill="FFFFFF"/>
        </w:rPr>
        <w:t>）被选中时，需同步展示对应的占比列</w:t>
      </w:r>
      <w:r>
        <w:rPr>
          <w:rFonts w:ascii="微软雅黑" w:eastAsia="微软雅黑" w:hAnsi="微软雅黑" w:cs="微软雅黑"/>
          <w:color w:val="2B2B2B"/>
          <w:sz w:val="20"/>
          <w:shd w:val="clear" w:color="auto" w:fill="FFFFFF"/>
        </w:rPr>
        <w:t>；</w:t>
      </w:r>
    </w:p>
    <w:p w14:paraId="2CB94F60"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以下17个指标（CPM、CPC、CTR、</w:t>
      </w:r>
      <w:r>
        <w:rPr>
          <w:rFonts w:ascii="微软雅黑" w:eastAsia="微软雅黑" w:hAnsi="微软雅黑" w:cs="微软雅黑"/>
          <w:color w:val="2B2B2B"/>
          <w:sz w:val="20"/>
          <w:shd w:val="clear" w:color="auto" w:fill="FFFFFF"/>
        </w:rPr>
        <w:t>月活会员ROI、月活会员CAC、月活会员贡献率、月活会员GMV贡献率、拉新会员ROI、拉新会员CAC、拉新会员贡献率、拉新会员GMV贡献率、</w:t>
      </w:r>
      <w:r>
        <w:rPr>
          <w:rFonts w:ascii="微软雅黑" w:eastAsia="微软雅黑" w:hAnsi="微软雅黑" w:cs="微软雅黑"/>
          <w:sz w:val="20"/>
        </w:rPr>
        <w:t>活动期人均月活GMV、次月</w:t>
      </w:r>
      <w:r>
        <w:rPr>
          <w:rFonts w:ascii="微软雅黑" w:eastAsia="微软雅黑" w:hAnsi="微软雅黑" w:cs="微软雅黑"/>
          <w:color w:val="2B2B2B"/>
          <w:sz w:val="20"/>
          <w:shd w:val="clear" w:color="auto" w:fill="FFFFFF"/>
        </w:rPr>
        <w:t>人均</w:t>
      </w:r>
      <w:r>
        <w:rPr>
          <w:rFonts w:ascii="微软雅黑" w:eastAsia="微软雅黑" w:hAnsi="微软雅黑" w:cs="微软雅黑"/>
          <w:sz w:val="20"/>
        </w:rPr>
        <w:t>月活GMV、活动期人均拉新GMV、次月人均拉新GMV、月活次月留存率、拉新次月留存率</w:t>
      </w:r>
      <w:r>
        <w:rPr>
          <w:rFonts w:ascii="微软雅黑" w:eastAsia="微软雅黑" w:hAnsi="微软雅黑" w:cs="微软雅黑"/>
          <w:color w:val="000000"/>
          <w:sz w:val="20"/>
          <w:shd w:val="clear" w:color="auto" w:fill="FFFFFF"/>
        </w:rPr>
        <w:t>）被选中时，需同步展示对应指标的历史均值结果列，并在这些指标后显示和对应历史均值结果的差值</w:t>
      </w:r>
      <w:r>
        <w:rPr>
          <w:rFonts w:ascii="微软雅黑" w:eastAsia="微软雅黑" w:hAnsi="微软雅黑" w:cs="微软雅黑"/>
          <w:color w:val="2B2B2B"/>
          <w:sz w:val="20"/>
          <w:shd w:val="clear" w:color="auto" w:fill="FFFFFF"/>
        </w:rPr>
        <w:t>；</w:t>
      </w:r>
    </w:p>
    <w:p w14:paraId="5C26D989"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差值计算规则同整体指标概览保持一致；</w:t>
      </w:r>
    </w:p>
    <w:p w14:paraId="5974376E"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sz w:val="20"/>
        </w:rPr>
        <w:t>除CPM、CPC、CAC指标外，用红色上升箭头/绿色下降箭头分别表示各指标高于/低于历史均值。CPM、CPC、CAC指标是红色代表下降，绿色代表上升。</w:t>
      </w:r>
    </w:p>
    <w:p w14:paraId="5A7F6EEB"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待选指标和已选指标均支持模糊搜索；</w:t>
      </w:r>
    </w:p>
    <w:p w14:paraId="65CF2627" w14:textId="77777777" w:rsidR="003635B1" w:rsidRDefault="00000000">
      <w:pPr>
        <w:numPr>
          <w:ilvl w:val="1"/>
          <w:numId w:val="30"/>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按需选完指标后，点击弹框的保存按钮，弹框消失，页面展示已选指标的对应结果。</w:t>
      </w:r>
    </w:p>
    <w:p w14:paraId="56F79EE0" w14:textId="77777777" w:rsidR="003635B1" w:rsidRDefault="00000000">
      <w:pPr>
        <w:ind w:left="336"/>
        <w:rPr>
          <w:rFonts w:ascii="微软雅黑" w:eastAsia="微软雅黑" w:hAnsi="微软雅黑" w:cs="微软雅黑"/>
          <w:color w:val="000000"/>
          <w:sz w:val="20"/>
          <w:shd w:val="clear" w:color="auto" w:fill="FFFFFF"/>
        </w:rPr>
      </w:pPr>
      <w:r>
        <w:rPr>
          <w:noProof/>
        </w:rPr>
        <w:lastRenderedPageBreak/>
        <w:drawing>
          <wp:inline distT="0" distB="0" distL="0" distR="0" wp14:anchorId="7BC4A0E6" wp14:editId="415D8ADF">
            <wp:extent cx="4713514" cy="4437724"/>
            <wp:effectExtent l="0" t="0" r="0" b="0"/>
            <wp:docPr id="191" name="picture" descr="descript"/>
            <wp:cNvGraphicFramePr/>
            <a:graphic xmlns:a="http://schemas.openxmlformats.org/drawingml/2006/main">
              <a:graphicData uri="http://schemas.openxmlformats.org/drawingml/2006/picture">
                <pic:pic xmlns:pic="http://schemas.openxmlformats.org/drawingml/2006/picture">
                  <pic:nvPicPr>
                    <pic:cNvPr id="192" name="picture" descr="descript"/>
                    <pic:cNvPicPr/>
                  </pic:nvPicPr>
                  <pic:blipFill rotWithShape="1">
                    <a:blip r:embed="rId10"/>
                    <a:srcRect/>
                    <a:stretch/>
                  </pic:blipFill>
                  <pic:spPr>
                    <a:xfrm>
                      <a:off x="0" y="0"/>
                      <a:ext cx="4713514" cy="4437724"/>
                    </a:xfrm>
                    <a:prstGeom prst="rect">
                      <a:avLst/>
                    </a:prstGeom>
                    <a:solidFill/>
                    <a:ln/>
                  </pic:spPr>
                </pic:pic>
              </a:graphicData>
            </a:graphic>
          </wp:inline>
        </w:drawing>
      </w:r>
    </w:p>
    <w:p w14:paraId="7496E91D" w14:textId="77777777" w:rsidR="003635B1" w:rsidRDefault="00000000">
      <w:pPr>
        <w:numPr>
          <w:ilvl w:val="0"/>
          <w:numId w:val="30"/>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234"/>
        <w:gridCol w:w="3084"/>
        <w:gridCol w:w="2024"/>
      </w:tblGrid>
      <w:tr w:rsidR="003635B1" w14:paraId="18B50634" w14:textId="77777777">
        <w:trPr>
          <w:trHeight w:val="379"/>
        </w:trPr>
        <w:tc>
          <w:tcPr>
            <w:tcW w:w="3234" w:type="dxa"/>
            <w:shd w:val="clear" w:color="auto" w:fill="D0CECE"/>
            <w:tcMar>
              <w:bottom w:w="0" w:type="dxa"/>
            </w:tcMar>
          </w:tcPr>
          <w:p w14:paraId="5C79F365" w14:textId="77777777" w:rsidR="003635B1" w:rsidRDefault="00000000">
            <w:pPr>
              <w:snapToGrid/>
              <w:spacing w:before="0" w:after="0" w:line="240" w:lineRule="auto"/>
              <w:jc w:val="center"/>
              <w:rPr>
                <w:rFonts w:ascii="微软雅黑" w:eastAsia="微软雅黑" w:hAnsi="微软雅黑" w:cs="微软雅黑"/>
                <w:sz w:val="20"/>
              </w:rPr>
            </w:pPr>
            <w:r>
              <w:rPr>
                <w:rFonts w:ascii="微软雅黑" w:eastAsia="微软雅黑" w:hAnsi="微软雅黑" w:cs="微软雅黑"/>
                <w:b/>
                <w:sz w:val="18"/>
              </w:rPr>
              <w:t>指标名称</w:t>
            </w:r>
          </w:p>
        </w:tc>
        <w:tc>
          <w:tcPr>
            <w:tcW w:w="3084" w:type="dxa"/>
            <w:shd w:val="clear" w:color="auto" w:fill="D0CECE"/>
            <w:tcMar>
              <w:bottom w:w="0" w:type="dxa"/>
            </w:tcMar>
          </w:tcPr>
          <w:p w14:paraId="4D7B5F41"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其他模块展示规则</w:t>
            </w:r>
          </w:p>
        </w:tc>
        <w:tc>
          <w:tcPr>
            <w:tcW w:w="2024" w:type="dxa"/>
            <w:shd w:val="clear" w:color="auto" w:fill="D0CECE"/>
            <w:tcMar>
              <w:bottom w:w="0" w:type="dxa"/>
            </w:tcMar>
          </w:tcPr>
          <w:p w14:paraId="11021A3B"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其他模块样例</w:t>
            </w:r>
          </w:p>
        </w:tc>
      </w:tr>
      <w:tr w:rsidR="003635B1" w14:paraId="66A8FCCB" w14:textId="77777777">
        <w:trPr>
          <w:trHeight w:val="1312"/>
        </w:trPr>
        <w:tc>
          <w:tcPr>
            <w:tcW w:w="3234" w:type="dxa"/>
            <w:tcMar>
              <w:bottom w:w="0" w:type="dxa"/>
            </w:tcMar>
          </w:tcPr>
          <w:p w14:paraId="73BBB847"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花费、月活会员GMV、拉新会员GMV、活动期人均月活GMV、次月人均月活GMV、活动期人均拉新GMV、次月人均拉新GMV</w:t>
            </w:r>
          </w:p>
        </w:tc>
        <w:tc>
          <w:tcPr>
            <w:tcW w:w="3084" w:type="dxa"/>
            <w:tcMar>
              <w:bottom w:w="0" w:type="dxa"/>
            </w:tcMar>
          </w:tcPr>
          <w:p w14:paraId="03996F43"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304E0D5F"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r>
              <w:rPr>
                <w:rFonts w:ascii="微软雅黑" w:eastAsia="微软雅黑" w:hAnsi="微软雅黑" w:cs="微软雅黑"/>
                <w:color w:val="000000"/>
                <w:sz w:val="16"/>
              </w:rPr>
              <w:t>前缀为人民币符号￥</w:t>
            </w:r>
          </w:p>
          <w:p w14:paraId="3D63B98C" w14:textId="77777777" w:rsidR="003635B1" w:rsidRDefault="003635B1">
            <w:pPr>
              <w:snapToGrid/>
              <w:spacing w:before="0" w:after="0" w:line="240" w:lineRule="auto"/>
              <w:rPr>
                <w:rFonts w:ascii="微软雅黑" w:eastAsia="微软雅黑" w:hAnsi="微软雅黑" w:cs="微软雅黑"/>
                <w:color w:val="000000"/>
                <w:sz w:val="16"/>
              </w:rPr>
            </w:pPr>
          </w:p>
        </w:tc>
        <w:tc>
          <w:tcPr>
            <w:tcW w:w="2024" w:type="dxa"/>
            <w:tcMar>
              <w:bottom w:w="0" w:type="dxa"/>
            </w:tcMar>
          </w:tcPr>
          <w:p w14:paraId="35D20700"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55636E5B"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628D6D5A"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6CDC2CB3" w14:textId="77777777">
        <w:trPr>
          <w:trHeight w:val="1073"/>
        </w:trPr>
        <w:tc>
          <w:tcPr>
            <w:tcW w:w="3234" w:type="dxa"/>
            <w:tcMar>
              <w:bottom w:w="0" w:type="dxa"/>
            </w:tcMar>
          </w:tcPr>
          <w:p w14:paraId="7BF6F58C"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曝光次数、曝光人数、点击次数、点击人数、月活会员数、拉新会员数</w:t>
            </w:r>
          </w:p>
        </w:tc>
        <w:tc>
          <w:tcPr>
            <w:tcW w:w="3084" w:type="dxa"/>
            <w:tcMar>
              <w:bottom w:w="0" w:type="dxa"/>
            </w:tcMar>
          </w:tcPr>
          <w:p w14:paraId="4C36FB16"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744B6550"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p>
        </w:tc>
        <w:tc>
          <w:tcPr>
            <w:tcW w:w="2024" w:type="dxa"/>
            <w:tcMar>
              <w:bottom w:w="0" w:type="dxa"/>
            </w:tcMar>
          </w:tcPr>
          <w:p w14:paraId="0B7AA49A"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7B096934"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3315F81D"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39D954BC" w14:textId="77777777">
        <w:trPr>
          <w:trHeight w:val="721"/>
        </w:trPr>
        <w:tc>
          <w:tcPr>
            <w:tcW w:w="3234" w:type="dxa"/>
            <w:tcMar>
              <w:bottom w:w="0" w:type="dxa"/>
            </w:tcMar>
          </w:tcPr>
          <w:p w14:paraId="55ABC9C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CPM、CPC、月活会员ROI、月活会员CAC、拉新会员ROI、拉新会员CAC</w:t>
            </w:r>
          </w:p>
        </w:tc>
        <w:tc>
          <w:tcPr>
            <w:tcW w:w="3084" w:type="dxa"/>
            <w:tcMar>
              <w:bottom w:w="0" w:type="dxa"/>
            </w:tcMar>
          </w:tcPr>
          <w:p w14:paraId="3A6805B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数值，千分位符展示，保留两位小数，前缀为人民币符号¥</w:t>
            </w:r>
          </w:p>
        </w:tc>
        <w:tc>
          <w:tcPr>
            <w:tcW w:w="2024" w:type="dxa"/>
            <w:tcMar>
              <w:bottom w:w="0" w:type="dxa"/>
            </w:tcMar>
          </w:tcPr>
          <w:p w14:paraId="43AF5EEC"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¥6,764.08</w:t>
            </w:r>
          </w:p>
        </w:tc>
      </w:tr>
      <w:tr w:rsidR="003635B1" w14:paraId="052C932C" w14:textId="77777777">
        <w:trPr>
          <w:trHeight w:val="1499"/>
        </w:trPr>
        <w:tc>
          <w:tcPr>
            <w:tcW w:w="3234" w:type="dxa"/>
            <w:tcMar>
              <w:bottom w:w="0" w:type="dxa"/>
            </w:tcMar>
          </w:tcPr>
          <w:p w14:paraId="61947155"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CTR、月活会员贡献率、月活会员GMV贡献率、拉新会员贡献率、拉新会员GMV贡献率、促活会员贡献率、促活会员GMV贡献率、曝光月活转化率、曝光拉新转化率、月活次月留存率、拉新次月留存率</w:t>
            </w:r>
          </w:p>
        </w:tc>
        <w:tc>
          <w:tcPr>
            <w:tcW w:w="3084" w:type="dxa"/>
            <w:tcMar>
              <w:bottom w:w="0" w:type="dxa"/>
            </w:tcMar>
          </w:tcPr>
          <w:p w14:paraId="16CCBD3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百分数，保留两位小数</w:t>
            </w:r>
          </w:p>
        </w:tc>
        <w:tc>
          <w:tcPr>
            <w:tcW w:w="2024" w:type="dxa"/>
            <w:tcMar>
              <w:bottom w:w="0" w:type="dxa"/>
            </w:tcMar>
          </w:tcPr>
          <w:p w14:paraId="4782EF8B"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78.05%</w:t>
            </w:r>
          </w:p>
        </w:tc>
      </w:tr>
    </w:tbl>
    <w:p w14:paraId="1A16B323" w14:textId="77777777" w:rsidR="003635B1" w:rsidRDefault="00000000">
      <w:pPr>
        <w:numPr>
          <w:ilvl w:val="0"/>
          <w:numId w:val="30"/>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翻页：列表默认单页展示3行，</w:t>
      </w:r>
      <w:r>
        <w:rPr>
          <w:rFonts w:ascii="微软雅黑" w:eastAsia="微软雅黑" w:hAnsi="微软雅黑" w:cs="微软雅黑"/>
          <w:color w:val="000000"/>
          <w:sz w:val="20"/>
        </w:rPr>
        <w:t>可支持修改默认展示行数，超出部分可选择相应页码查询。</w:t>
      </w:r>
    </w:p>
    <w:p w14:paraId="73E3095F" w14:textId="77777777" w:rsidR="003635B1" w:rsidRDefault="00000000">
      <w:pPr>
        <w:numPr>
          <w:ilvl w:val="0"/>
          <w:numId w:val="30"/>
        </w:numPr>
        <w:rPr>
          <w:rFonts w:ascii="微软雅黑" w:eastAsia="微软雅黑" w:hAnsi="微软雅黑" w:cs="微软雅黑"/>
          <w:color w:val="FF0000"/>
          <w:sz w:val="20"/>
          <w:shd w:val="clear" w:color="auto" w:fill="FFFF00"/>
        </w:rPr>
      </w:pPr>
      <w:r>
        <w:rPr>
          <w:rFonts w:ascii="微软雅黑" w:eastAsia="微软雅黑" w:hAnsi="微软雅黑" w:cs="微软雅黑"/>
          <w:color w:val="2B2B2B"/>
          <w:sz w:val="20"/>
          <w:shd w:val="clear" w:color="auto" w:fill="FFFFFF"/>
        </w:rPr>
        <w:t>下载：支持下载，可支持选择下载当前模块图片文件或下载当前模块数据结果文件，其中图片格式为</w:t>
      </w:r>
      <w:proofErr w:type="spellStart"/>
      <w:r>
        <w:rPr>
          <w:rFonts w:ascii="微软雅黑" w:eastAsia="微软雅黑" w:hAnsi="微软雅黑" w:cs="微软雅黑"/>
          <w:color w:val="2B2B2B"/>
          <w:sz w:val="20"/>
          <w:shd w:val="clear" w:color="auto" w:fill="FFFFFF"/>
        </w:rPr>
        <w:t>png</w:t>
      </w:r>
      <w:proofErr w:type="spellEnd"/>
      <w:r>
        <w:rPr>
          <w:rFonts w:ascii="微软雅黑" w:eastAsia="微软雅黑" w:hAnsi="微软雅黑" w:cs="微软雅黑"/>
          <w:color w:val="2B2B2B"/>
          <w:sz w:val="20"/>
          <w:shd w:val="clear" w:color="auto" w:fill="FFFFFF"/>
        </w:rPr>
        <w:t>，下载为页面选择结果，数据结果文件为页面选择结果的excel格式详细数据，下载结果中</w:t>
      </w:r>
      <w:r>
        <w:rPr>
          <w:rFonts w:ascii="微软雅黑" w:eastAsia="微软雅黑" w:hAnsi="微软雅黑" w:cs="微软雅黑"/>
          <w:color w:val="2B2B2B"/>
          <w:sz w:val="20"/>
          <w:shd w:val="clear" w:color="auto" w:fill="FFFFFF"/>
        </w:rPr>
        <w:lastRenderedPageBreak/>
        <w:t>需要展示所有指标的真实值，不带单位和符号，下载模板为：</w:t>
      </w:r>
      <w:r>
        <w:rPr>
          <w:rStyle w:val="a4"/>
          <w:rFonts w:ascii="微软雅黑" w:eastAsia="微软雅黑" w:hAnsi="微软雅黑" w:cs="微软雅黑"/>
          <w:sz w:val="20"/>
          <w:shd w:val="clear" w:color="auto" w:fill="FFFFFF"/>
        </w:rPr>
        <w:fldChar w:fldCharType="begin"/>
      </w:r>
      <w:r>
        <w:rPr>
          <w:rStyle w:val="a4"/>
          <w:rFonts w:ascii="微软雅黑" w:eastAsia="微软雅黑" w:hAnsi="微软雅黑" w:cs="微软雅黑"/>
          <w:sz w:val="20"/>
          <w:shd w:val="clear" w:color="auto" w:fill="FFFFFF"/>
        </w:rPr>
        <w:instrText xml:space="preserve">HYPERLINK https://drive.weixin.qq.com/s?k=ANEAJwfLAAofxdn3tYAbEARwblABA docLink \tdfu https://drive.weixin.qq.com/s?k=ANEAJwfLAAofxdn3tYAbEARwblABA \tdfid i.1970325018060753.1688854438692785_f.7453907408DEp \tdfe 1010 \tdfn %u89E6%u70B9%u7C7B%u578B%u5F52%u56E0%u6392%u540D.xlsx \tdft Wedrive \tdlt inline \tdlf FromUploadFile \tdtf 0 </w:instrText>
      </w:r>
      <w:r>
        <w:rPr>
          <w:rStyle w:val="a4"/>
          <w:rFonts w:ascii="微软雅黑" w:eastAsia="微软雅黑" w:hAnsi="微软雅黑" w:cs="微软雅黑"/>
          <w:sz w:val="20"/>
          <w:shd w:val="clear" w:color="auto" w:fill="FFFFFF"/>
        </w:rPr>
      </w:r>
      <w:r>
        <w:rPr>
          <w:rStyle w:val="a4"/>
          <w:rFonts w:ascii="微软雅黑" w:eastAsia="微软雅黑" w:hAnsi="微软雅黑" w:cs="微软雅黑"/>
          <w:sz w:val="20"/>
          <w:shd w:val="clear" w:color="auto" w:fill="FFFFFF"/>
        </w:rPr>
        <w:fldChar w:fldCharType="separate"/>
      </w:r>
      <w:r>
        <w:rPr>
          <w:rStyle w:val="a4"/>
          <w:rFonts w:ascii="微软雅黑" w:eastAsia="微软雅黑" w:hAnsi="微软雅黑" w:cs="微软雅黑"/>
          <w:sz w:val="20"/>
          <w:shd w:val="clear" w:color="auto" w:fill="FFFFFF"/>
        </w:rPr>
        <w:t>触点类型归因排名.xlsx</w:t>
      </w:r>
      <w:r>
        <w:rPr>
          <w:rStyle w:val="a4"/>
          <w:rFonts w:ascii="微软雅黑" w:eastAsia="微软雅黑" w:hAnsi="微软雅黑" w:cs="微软雅黑"/>
          <w:sz w:val="20"/>
          <w:shd w:val="clear" w:color="auto" w:fill="FFFFFF"/>
        </w:rPr>
        <w:fldChar w:fldCharType="end"/>
      </w:r>
    </w:p>
    <w:p w14:paraId="67EB8289" w14:textId="77777777" w:rsidR="003635B1" w:rsidRDefault="00000000">
      <w:pPr>
        <w:numPr>
          <w:ilvl w:val="0"/>
          <w:numId w:val="38"/>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KOL投放表现：</w:t>
      </w:r>
    </w:p>
    <w:p w14:paraId="50FBB9E1"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color w:val="2B2B2B"/>
          <w:sz w:val="20"/>
          <w:shd w:val="clear" w:color="auto" w:fill="FFFFFF"/>
        </w:rPr>
        <w:t>KOL投放表现</w:t>
      </w:r>
      <w:r>
        <w:rPr>
          <w:rFonts w:ascii="微软雅黑" w:eastAsia="微软雅黑" w:hAnsi="微软雅黑" w:cs="微软雅黑"/>
          <w:color w:val="FF0000"/>
          <w:sz w:val="20"/>
          <w:shd w:val="clear" w:color="auto" w:fill="FFFFFF"/>
        </w:rPr>
        <w:t>所有活动</w:t>
      </w:r>
      <w:r>
        <w:rPr>
          <w:rFonts w:ascii="微软雅黑" w:eastAsia="微软雅黑" w:hAnsi="微软雅黑" w:cs="微软雅黑"/>
          <w:color w:val="2B2B2B"/>
          <w:sz w:val="20"/>
          <w:shd w:val="clear" w:color="auto" w:fill="FFFFFF"/>
        </w:rPr>
        <w:t>的社媒投放情况，包括分活动、分活动分媒介、分活动分媒介分内容形式、分活动分媒介分内容方向、分活动分媒介分达人等级、分活动分媒介分达人类型、分活动分帖子共七部分，均已表格形式呈现，支持tab切换展示，具体原型如下：</w:t>
      </w:r>
    </w:p>
    <w:p w14:paraId="6416CD18"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b/>
          <w:noProof/>
          <w:color w:val="2B2B2B"/>
          <w:sz w:val="20"/>
          <w:shd w:val="clear" w:color="auto" w:fill="FFFFFF"/>
        </w:rPr>
        <w:drawing>
          <wp:inline distT="0" distB="0" distL="0" distR="0" wp14:anchorId="3CA55578" wp14:editId="2DCCA8DF">
            <wp:extent cx="5760085" cy="2471803"/>
            <wp:effectExtent l="0" t="0" r="0" b="0"/>
            <wp:docPr id="194" name="picture" descr="descript"/>
            <wp:cNvGraphicFramePr/>
            <a:graphic xmlns:a="http://schemas.openxmlformats.org/drawingml/2006/main">
              <a:graphicData uri="http://schemas.openxmlformats.org/drawingml/2006/picture">
                <pic:pic xmlns:pic="http://schemas.openxmlformats.org/drawingml/2006/picture">
                  <pic:nvPicPr>
                    <pic:cNvPr id="195" name="picture" descr="descript"/>
                    <pic:cNvPicPr/>
                  </pic:nvPicPr>
                  <pic:blipFill rotWithShape="1">
                    <a:blip r:embed="rId12"/>
                    <a:srcRect/>
                    <a:stretch/>
                  </pic:blipFill>
                  <pic:spPr>
                    <a:xfrm>
                      <a:off x="0" y="0"/>
                      <a:ext cx="5760085" cy="2471803"/>
                    </a:xfrm>
                    <a:prstGeom prst="rect">
                      <a:avLst/>
                    </a:prstGeom>
                    <a:solidFill/>
                    <a:ln/>
                  </pic:spPr>
                </pic:pic>
              </a:graphicData>
            </a:graphic>
          </wp:inline>
        </w:drawing>
      </w:r>
    </w:p>
    <w:p w14:paraId="59C7022F" w14:textId="77777777" w:rsidR="003635B1" w:rsidRDefault="00000000">
      <w:pPr>
        <w:numPr>
          <w:ilvl w:val="0"/>
          <w:numId w:val="13"/>
        </w:numPr>
        <w:rPr>
          <w:rFonts w:ascii="微软雅黑" w:eastAsia="微软雅黑" w:hAnsi="微软雅黑" w:cs="微软雅黑"/>
          <w:color w:val="000000"/>
          <w:sz w:val="20"/>
        </w:rPr>
      </w:pPr>
      <w:r>
        <w:rPr>
          <w:rFonts w:ascii="微软雅黑" w:eastAsia="微软雅黑" w:hAnsi="微软雅黑" w:cs="微软雅黑"/>
          <w:color w:val="000000"/>
          <w:sz w:val="20"/>
        </w:rPr>
        <w:t>默认展示分活动的列表，支持tab切换展示其他列表，各列表展示字段及筛选条件规则如下：</w:t>
      </w:r>
    </w:p>
    <w:p w14:paraId="42ABB791" w14:textId="77777777" w:rsidR="003635B1" w:rsidRDefault="00000000">
      <w:pPr>
        <w:numPr>
          <w:ilvl w:val="1"/>
          <w:numId w:val="13"/>
        </w:numPr>
        <w:rPr>
          <w:rFonts w:ascii="微软雅黑" w:eastAsia="微软雅黑" w:hAnsi="微软雅黑" w:cs="微软雅黑"/>
          <w:color w:val="000000"/>
          <w:sz w:val="20"/>
        </w:rPr>
      </w:pPr>
      <w:r>
        <w:rPr>
          <w:rFonts w:ascii="微软雅黑" w:eastAsia="微软雅黑" w:hAnsi="微软雅黑" w:cs="微软雅黑"/>
          <w:color w:val="000000"/>
          <w:sz w:val="20"/>
        </w:rPr>
        <w:t>分活动：</w:t>
      </w:r>
    </w:p>
    <w:p w14:paraId="50ADFE21"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000000"/>
          <w:sz w:val="20"/>
        </w:rPr>
        <w:t>列表字段：</w:t>
      </w:r>
      <w:r>
        <w:rPr>
          <w:rFonts w:ascii="微软雅黑" w:eastAsia="微软雅黑" w:hAnsi="微软雅黑" w:cs="微软雅黑"/>
          <w:b/>
          <w:color w:val="000000"/>
          <w:sz w:val="20"/>
        </w:rPr>
        <w:t>活动名称</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color w:val="2B2B2B"/>
          <w:sz w:val="20"/>
          <w:shd w:val="clear" w:color="auto" w:fill="FFFFFF"/>
        </w:rPr>
        <w:t>；</w:t>
      </w:r>
    </w:p>
    <w:p w14:paraId="3DFB2AA1"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其中对应行的指标计算公式如下：</w:t>
      </w:r>
    </w:p>
    <w:p w14:paraId="679F38E1" w14:textId="77777777" w:rsidR="003635B1" w:rsidRDefault="00000000">
      <w:pPr>
        <w:ind w:left="1216"/>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活GMV=次月月活会员GMV/次月月活会员数、次月人均拉新GMV=次月拉新会员GMV/次月拉新会员数、月活次月留存率=次月月活人数/月活会员数、拉新次月留存率=次月拉新人数/拉新会员数；</w:t>
      </w:r>
    </w:p>
    <w:p w14:paraId="6255FA22"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w:t>
      </w:r>
    </w:p>
    <w:p w14:paraId="1769E7DC"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54F09FEA" w14:textId="77777777" w:rsidR="003635B1" w:rsidRDefault="00000000">
      <w:pPr>
        <w:numPr>
          <w:ilvl w:val="1"/>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lastRenderedPageBreak/>
        <w:t>分活动分媒介：</w:t>
      </w:r>
    </w:p>
    <w:p w14:paraId="2E33A84E"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列表字段：</w:t>
      </w:r>
      <w:r>
        <w:rPr>
          <w:rFonts w:ascii="微软雅黑" w:eastAsia="微软雅黑" w:hAnsi="微软雅黑" w:cs="微软雅黑"/>
          <w:b/>
          <w:color w:val="000000"/>
          <w:sz w:val="20"/>
        </w:rPr>
        <w:t>活动名称、媒介平台</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color w:val="2B2B2B"/>
          <w:sz w:val="20"/>
          <w:shd w:val="clear" w:color="auto" w:fill="FFFFFF"/>
        </w:rPr>
        <w:t>；</w:t>
      </w:r>
    </w:p>
    <w:p w14:paraId="0ECC7914"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其中对应行的指标计算公式如下：</w:t>
      </w:r>
    </w:p>
    <w:p w14:paraId="554DA558" w14:textId="77777777" w:rsidR="003635B1" w:rsidRDefault="00000000">
      <w:pPr>
        <w:ind w:left="1216"/>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活GMV=次月月活会员GMV/次月月活会员数、次月人均拉新GMV=次月拉新会员GMV/次月拉新会员数、月活次月留存率=次月月活人数/月活会员数、拉新次月留存率=次月拉新人数/拉新会员数；</w:t>
      </w:r>
    </w:p>
    <w:p w14:paraId="1ECCF9D6"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列表筛选：支持按活动名称模糊搜索，默认全部，支持多选；媒介平台筛选，默认全部，支持多选，可选项取值为媒介平台字典值；</w:t>
      </w:r>
    </w:p>
    <w:p w14:paraId="38994A8E"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6BCDEBD2" w14:textId="77777777" w:rsidR="003635B1" w:rsidRDefault="00000000">
      <w:pPr>
        <w:numPr>
          <w:ilvl w:val="1"/>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分活动分媒介分内容形式：</w:t>
      </w:r>
    </w:p>
    <w:p w14:paraId="55DCC702"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列表字段：</w:t>
      </w:r>
      <w:r>
        <w:rPr>
          <w:rFonts w:ascii="微软雅黑" w:eastAsia="微软雅黑" w:hAnsi="微软雅黑" w:cs="微软雅黑"/>
          <w:b/>
          <w:color w:val="000000"/>
          <w:sz w:val="20"/>
        </w:rPr>
        <w:t>活动名称、媒介平台、内容形式</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color w:val="2B2B2B"/>
          <w:sz w:val="20"/>
          <w:shd w:val="clear" w:color="auto" w:fill="FFFFFF"/>
        </w:rPr>
        <w:t>；</w:t>
      </w:r>
    </w:p>
    <w:p w14:paraId="11CB6AFA"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其中对应行的指标计算公式如下：</w:t>
      </w:r>
    </w:p>
    <w:p w14:paraId="43D3A4BA" w14:textId="77777777" w:rsidR="003635B1" w:rsidRDefault="00000000">
      <w:pPr>
        <w:ind w:left="1216"/>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活GMV=次月月活会员GMV/次月月活会员数、次月人均拉新GMV=次月拉新会员GMV/次月拉新会员数、月活次月留存率=次月月活人数/月活会员数、拉新次月留存率=次月拉新人数/拉新会员数；</w:t>
      </w:r>
    </w:p>
    <w:p w14:paraId="29635E58"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列表筛选：支持按活动名称模糊搜索，默认全部，支持多选；媒介平台筛选，默认全部，</w:t>
      </w:r>
      <w:r>
        <w:rPr>
          <w:rFonts w:ascii="微软雅黑" w:eastAsia="微软雅黑" w:hAnsi="微软雅黑" w:cs="微软雅黑"/>
          <w:color w:val="2B2B2B"/>
          <w:sz w:val="20"/>
          <w:shd w:val="clear" w:color="auto" w:fill="FFFFFF"/>
        </w:rPr>
        <w:lastRenderedPageBreak/>
        <w:t>支持多选，可选项取值为媒介平台字典值；内容形式筛选，默认全部，支持多选，可选项为上传数据中涉及的所有内容形式值；</w:t>
      </w:r>
    </w:p>
    <w:p w14:paraId="64272996"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4D73549B" w14:textId="77777777" w:rsidR="003635B1" w:rsidRDefault="00000000">
      <w:pPr>
        <w:numPr>
          <w:ilvl w:val="1"/>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分活动分媒介分内容方向：</w:t>
      </w:r>
    </w:p>
    <w:p w14:paraId="5C81947A"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列表字段：</w:t>
      </w:r>
      <w:r>
        <w:rPr>
          <w:rFonts w:ascii="微软雅黑" w:eastAsia="微软雅黑" w:hAnsi="微软雅黑" w:cs="微软雅黑"/>
          <w:b/>
          <w:color w:val="000000"/>
          <w:sz w:val="20"/>
        </w:rPr>
        <w:t>活动名称、媒介平台、内容方向</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color w:val="2B2B2B"/>
          <w:sz w:val="20"/>
          <w:shd w:val="clear" w:color="auto" w:fill="FFFFFF"/>
        </w:rPr>
        <w:t>；</w:t>
      </w:r>
    </w:p>
    <w:p w14:paraId="7229E1D0"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其中对应行的指标计算公式如下：</w:t>
      </w:r>
    </w:p>
    <w:p w14:paraId="4BC8CC11" w14:textId="77777777" w:rsidR="003635B1" w:rsidRDefault="00000000">
      <w:pPr>
        <w:ind w:left="1216"/>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活GMV=次月月活会员GMV/次月月活会员数、次月人均拉新GMV=次月拉新会员GMV/次月拉新会员数、月活次月留存率=次月月活人数/月活会员数、拉新次月留存率=次月拉新人数/拉新会员数；</w:t>
      </w:r>
    </w:p>
    <w:p w14:paraId="71498A67"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媒介平台筛选，默认全部，支持多选，可选项取值为媒介平台字典值；内容方向筛选，默认全部，支持多选，可选项为上传数据中涉及的所有内容形式值；</w:t>
      </w:r>
    </w:p>
    <w:p w14:paraId="2D4F96A4"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6152E9EB" w14:textId="77777777" w:rsidR="003635B1" w:rsidRDefault="00000000">
      <w:pPr>
        <w:numPr>
          <w:ilvl w:val="1"/>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分活动分媒介分达人等级：</w:t>
      </w:r>
    </w:p>
    <w:p w14:paraId="44E4BC21"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列表字段：</w:t>
      </w:r>
      <w:r>
        <w:rPr>
          <w:rFonts w:ascii="微软雅黑" w:eastAsia="微软雅黑" w:hAnsi="微软雅黑" w:cs="微软雅黑"/>
          <w:b/>
          <w:color w:val="000000"/>
          <w:sz w:val="20"/>
        </w:rPr>
        <w:t>活动名称、媒介平台、达人等级</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color w:val="2B2B2B"/>
          <w:sz w:val="20"/>
          <w:shd w:val="clear" w:color="auto" w:fill="FFFFFF"/>
        </w:rPr>
        <w:t>；</w:t>
      </w:r>
    </w:p>
    <w:p w14:paraId="16121D13"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其中对应行的指标计算公式如下：</w:t>
      </w:r>
    </w:p>
    <w:p w14:paraId="4FF228A2"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w:t>
      </w:r>
      <w:r>
        <w:rPr>
          <w:rFonts w:ascii="微软雅黑" w:eastAsia="微软雅黑" w:hAnsi="微软雅黑" w:cs="微软雅黑"/>
          <w:color w:val="2B2B2B"/>
          <w:sz w:val="20"/>
          <w:shd w:val="clear" w:color="auto" w:fill="FFFFFF"/>
        </w:rPr>
        <w:lastRenderedPageBreak/>
        <w:t>活GMV=次月月活会员GMV/次月月活会员数、次月人均拉新GMV=次月拉新会员GMV/次月拉新会员数、月活次月留存率=次月月活人数/月活会员数、拉新次月留存率=次月拉新人数/拉新会员数；</w:t>
      </w:r>
    </w:p>
    <w:p w14:paraId="180DBAAD"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媒介平台筛选，默认全部，支持多选，可选项取值为媒介平台字典值；达人等级筛选，默认全部，支持多选，可选项为上传数据中涉及的所有达人等级值；</w:t>
      </w:r>
    </w:p>
    <w:p w14:paraId="61BF40EF"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012AF29C" w14:textId="77777777" w:rsidR="003635B1" w:rsidRDefault="00000000">
      <w:pPr>
        <w:numPr>
          <w:ilvl w:val="1"/>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分活动分媒体分达人类型：</w:t>
      </w:r>
    </w:p>
    <w:p w14:paraId="67A9FFB8"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列表字段：</w:t>
      </w:r>
      <w:r>
        <w:rPr>
          <w:rFonts w:ascii="微软雅黑" w:eastAsia="微软雅黑" w:hAnsi="微软雅黑" w:cs="微软雅黑"/>
          <w:b/>
          <w:color w:val="000000"/>
          <w:sz w:val="20"/>
        </w:rPr>
        <w:t>活动名称、媒介平台、达人类型</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color w:val="2B2B2B"/>
          <w:sz w:val="20"/>
          <w:shd w:val="clear" w:color="auto" w:fill="FFFFFF"/>
        </w:rPr>
        <w:t>；</w:t>
      </w:r>
    </w:p>
    <w:p w14:paraId="7FC426C2"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其中对应行的指标计算公式如下：</w:t>
      </w:r>
    </w:p>
    <w:p w14:paraId="230FE1E1"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活GMV=次月月活会员GMV/次月月活会员数、次月人均拉新GMV=次月拉新会员GMV/次月拉新会员数、月活次月留存率=次月月活人数/月活会员数、拉新次月留存率=次月拉新人数/拉新会员数；</w:t>
      </w:r>
    </w:p>
    <w:p w14:paraId="335942E4"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媒介平台筛选，默认全部，支持多选，可选项取值为媒介平台字典值；达人类型筛选，默认全部，支持多选，可选项为上传数据中涉及的所有达人类型值；</w:t>
      </w:r>
    </w:p>
    <w:p w14:paraId="0267E99E"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6779FC22" w14:textId="77777777" w:rsidR="003635B1" w:rsidRDefault="00000000">
      <w:pPr>
        <w:numPr>
          <w:ilvl w:val="1"/>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分活动分帖子：</w:t>
      </w:r>
    </w:p>
    <w:p w14:paraId="4DCA84DC"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000000"/>
          <w:sz w:val="20"/>
        </w:rPr>
        <w:t>列表字段：</w:t>
      </w:r>
      <w:r>
        <w:rPr>
          <w:rFonts w:ascii="微软雅黑" w:eastAsia="微软雅黑" w:hAnsi="微软雅黑" w:cs="微软雅黑"/>
          <w:b/>
          <w:color w:val="000000"/>
          <w:sz w:val="20"/>
        </w:rPr>
        <w:t>活动名称、KOL名称、媒介平台、发文日期</w:t>
      </w:r>
      <w:r>
        <w:rPr>
          <w:rFonts w:ascii="微软雅黑" w:eastAsia="微软雅黑" w:hAnsi="微软雅黑" w:cs="微软雅黑"/>
          <w:color w:val="000000"/>
          <w:sz w:val="20"/>
        </w:rPr>
        <w:t>、花费、</w:t>
      </w:r>
      <w:r>
        <w:rPr>
          <w:rFonts w:ascii="微软雅黑" w:eastAsia="微软雅黑" w:hAnsi="微软雅黑" w:cs="微软雅黑"/>
          <w:color w:val="2B2B2B"/>
          <w:sz w:val="20"/>
          <w:shd w:val="clear" w:color="auto" w:fill="FFFFFF"/>
        </w:rPr>
        <w:t>曝光次数、曝光人数、平均曝光频次、点击次数、点击人数、月活会员数、月活会员GMV、月活会员ROI、月活会员CAC、拉新会员数、拉新新会员GMV、拉新会员ROI、拉新会员CAC、</w:t>
      </w:r>
      <w:r>
        <w:rPr>
          <w:rFonts w:ascii="微软雅黑" w:eastAsia="微软雅黑" w:hAnsi="微软雅黑" w:cs="微软雅黑"/>
          <w:sz w:val="20"/>
        </w:rPr>
        <w:t>活动期人均月活GMV、次月人均月活GMV</w:t>
      </w:r>
      <w:r>
        <w:rPr>
          <w:rFonts w:ascii="微软雅黑" w:eastAsia="微软雅黑" w:hAnsi="微软雅黑" w:cs="微软雅黑"/>
          <w:color w:val="2B2B2B"/>
          <w:sz w:val="20"/>
          <w:shd w:val="clear" w:color="auto" w:fill="FFFFFF"/>
        </w:rPr>
        <w:t>、</w:t>
      </w:r>
      <w:r>
        <w:rPr>
          <w:rFonts w:ascii="微软雅黑" w:eastAsia="微软雅黑" w:hAnsi="微软雅黑" w:cs="微软雅黑"/>
          <w:sz w:val="20"/>
        </w:rPr>
        <w:t>活动期人均拉新GMV、次月人均拉新GMV、月活次月留存率、拉新次月留存率、</w:t>
      </w:r>
      <w:r>
        <w:rPr>
          <w:rFonts w:ascii="微软雅黑" w:eastAsia="微软雅黑" w:hAnsi="微软雅黑" w:cs="微软雅黑"/>
          <w:b/>
          <w:color w:val="2B2B2B"/>
          <w:sz w:val="20"/>
          <w:shd w:val="clear" w:color="auto" w:fill="FFFFFF"/>
        </w:rPr>
        <w:t>发文链接</w:t>
      </w:r>
      <w:r>
        <w:rPr>
          <w:rFonts w:ascii="微软雅黑" w:eastAsia="微软雅黑" w:hAnsi="微软雅黑" w:cs="微软雅黑"/>
          <w:color w:val="2B2B2B"/>
          <w:sz w:val="20"/>
          <w:shd w:val="clear" w:color="auto" w:fill="FFFFFF"/>
        </w:rPr>
        <w:t>；</w:t>
      </w:r>
    </w:p>
    <w:p w14:paraId="6D57DAF7"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lastRenderedPageBreak/>
        <w:t>其中对应行的指标计算公式如下：</w:t>
      </w:r>
    </w:p>
    <w:p w14:paraId="5E7816E9"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月活会员ROI=月活会员GMV/花费、月活会员CAC=花费/月活会员数、拉新会员ROI=拉新会员GMV/花费、拉新会员CAC=花费/拉新会员数、活动期人均月活GMV=月活会员GMV/月活会员数、活动期人均拉新GMV=拉新会员GMV/拉新会员数、次月人均月活GMV=次月月活会员GMV/次月月活会员数、次月人均拉新GMV=次月拉新会员GMV/次月拉新会员数、月活次月留存率=次月月活人数/月活会员数、拉新次月留存率=次月拉新人数/拉新会员数；</w:t>
      </w:r>
    </w:p>
    <w:p w14:paraId="4013D91D"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列表筛选：支持按活动名称模糊搜索，默认全部，支持多选；媒介平台筛选，默认全部，支持多选，可选项取值为媒介平台字典值；KOL名称筛选，默认全部，支持多选，可选项为上传数据中涉及的所有KOL名称值；</w:t>
      </w:r>
    </w:p>
    <w:p w14:paraId="547CF9A9" w14:textId="77777777" w:rsidR="003635B1" w:rsidRDefault="00000000">
      <w:pPr>
        <w:numPr>
          <w:ilvl w:val="2"/>
          <w:numId w:val="13"/>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指标选择：默认全部，支持多选，可选项为列表字段中的所有指标。</w:t>
      </w:r>
    </w:p>
    <w:p w14:paraId="5982B736" w14:textId="77777777" w:rsidR="003635B1" w:rsidRDefault="00000000">
      <w:pPr>
        <w:numPr>
          <w:ilvl w:val="0"/>
          <w:numId w:val="13"/>
        </w:numPr>
        <w:jc w:val="both"/>
        <w:rPr>
          <w:rFonts w:ascii="微软雅黑" w:eastAsia="微软雅黑" w:hAnsi="微软雅黑" w:cs="微软雅黑"/>
          <w:sz w:val="20"/>
        </w:rPr>
      </w:pPr>
      <w:r>
        <w:rPr>
          <w:rFonts w:ascii="微软雅黑" w:eastAsia="微软雅黑" w:hAnsi="微软雅黑" w:cs="微软雅黑"/>
          <w:sz w:val="20"/>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960"/>
        <w:gridCol w:w="2727"/>
        <w:gridCol w:w="1655"/>
      </w:tblGrid>
      <w:tr w:rsidR="003635B1" w14:paraId="08AC7501" w14:textId="77777777">
        <w:trPr>
          <w:trHeight w:val="379"/>
        </w:trPr>
        <w:tc>
          <w:tcPr>
            <w:tcW w:w="3960" w:type="dxa"/>
            <w:shd w:val="clear" w:color="auto" w:fill="D0CECE"/>
            <w:tcMar>
              <w:bottom w:w="0" w:type="dxa"/>
            </w:tcMar>
          </w:tcPr>
          <w:p w14:paraId="06BB8543" w14:textId="77777777" w:rsidR="003635B1" w:rsidRDefault="00000000">
            <w:pPr>
              <w:snapToGrid/>
              <w:spacing w:before="0" w:after="0" w:line="240" w:lineRule="auto"/>
              <w:jc w:val="center"/>
              <w:rPr>
                <w:rFonts w:ascii="微软雅黑" w:eastAsia="微软雅黑" w:hAnsi="微软雅黑" w:cs="微软雅黑"/>
                <w:sz w:val="20"/>
              </w:rPr>
            </w:pPr>
            <w:r>
              <w:rPr>
                <w:rFonts w:ascii="微软雅黑" w:eastAsia="微软雅黑" w:hAnsi="微软雅黑" w:cs="微软雅黑"/>
                <w:b/>
                <w:sz w:val="18"/>
              </w:rPr>
              <w:t>指标名称</w:t>
            </w:r>
          </w:p>
        </w:tc>
        <w:tc>
          <w:tcPr>
            <w:tcW w:w="2727" w:type="dxa"/>
            <w:shd w:val="clear" w:color="auto" w:fill="D0CECE"/>
            <w:tcMar>
              <w:bottom w:w="0" w:type="dxa"/>
            </w:tcMar>
          </w:tcPr>
          <w:p w14:paraId="62F40B5E"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其他模块展示规则</w:t>
            </w:r>
          </w:p>
        </w:tc>
        <w:tc>
          <w:tcPr>
            <w:tcW w:w="1655" w:type="dxa"/>
            <w:shd w:val="clear" w:color="auto" w:fill="D0CECE"/>
            <w:tcMar>
              <w:bottom w:w="0" w:type="dxa"/>
            </w:tcMar>
          </w:tcPr>
          <w:p w14:paraId="4764FF8C"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其他模块样例</w:t>
            </w:r>
          </w:p>
        </w:tc>
      </w:tr>
      <w:tr w:rsidR="003635B1" w14:paraId="44ABC347" w14:textId="77777777">
        <w:trPr>
          <w:trHeight w:val="1312"/>
        </w:trPr>
        <w:tc>
          <w:tcPr>
            <w:tcW w:w="3960" w:type="dxa"/>
            <w:tcMar>
              <w:bottom w:w="0" w:type="dxa"/>
            </w:tcMar>
          </w:tcPr>
          <w:p w14:paraId="5B11645B"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花费、月活会员GMV、拉新会员GMV、活动期人均月活GMV、次月人均月活GMV、活动期人均拉新GMV、次月人均拉新GMV</w:t>
            </w:r>
          </w:p>
        </w:tc>
        <w:tc>
          <w:tcPr>
            <w:tcW w:w="2727" w:type="dxa"/>
            <w:tcMar>
              <w:bottom w:w="0" w:type="dxa"/>
            </w:tcMar>
          </w:tcPr>
          <w:p w14:paraId="4543CB5A"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54DD22CC"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r>
              <w:rPr>
                <w:rFonts w:ascii="微软雅黑" w:eastAsia="微软雅黑" w:hAnsi="微软雅黑" w:cs="微软雅黑"/>
                <w:color w:val="000000"/>
                <w:sz w:val="16"/>
              </w:rPr>
              <w:t>前缀为人民币符号￥</w:t>
            </w:r>
          </w:p>
          <w:p w14:paraId="428CC38D" w14:textId="77777777" w:rsidR="003635B1" w:rsidRDefault="003635B1">
            <w:pPr>
              <w:snapToGrid/>
              <w:spacing w:before="0" w:after="0" w:line="240" w:lineRule="auto"/>
              <w:rPr>
                <w:rFonts w:ascii="微软雅黑" w:eastAsia="微软雅黑" w:hAnsi="微软雅黑" w:cs="微软雅黑"/>
                <w:color w:val="000000"/>
                <w:sz w:val="16"/>
              </w:rPr>
            </w:pPr>
          </w:p>
        </w:tc>
        <w:tc>
          <w:tcPr>
            <w:tcW w:w="1655" w:type="dxa"/>
            <w:tcMar>
              <w:bottom w:w="0" w:type="dxa"/>
            </w:tcMar>
          </w:tcPr>
          <w:p w14:paraId="2D36D117"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2B00232B"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3F51EADC"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1D691E52" w14:textId="77777777">
        <w:trPr>
          <w:trHeight w:val="1073"/>
        </w:trPr>
        <w:tc>
          <w:tcPr>
            <w:tcW w:w="3960" w:type="dxa"/>
            <w:tcMar>
              <w:bottom w:w="0" w:type="dxa"/>
            </w:tcMar>
          </w:tcPr>
          <w:p w14:paraId="0C6F4DF8"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曝光次数、曝光人数、点击次数、点击人数、月活会员数、拉新会员数</w:t>
            </w:r>
          </w:p>
        </w:tc>
        <w:tc>
          <w:tcPr>
            <w:tcW w:w="2727" w:type="dxa"/>
            <w:tcMar>
              <w:bottom w:w="0" w:type="dxa"/>
            </w:tcMar>
          </w:tcPr>
          <w:p w14:paraId="250EC809"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431CC9CD"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p>
        </w:tc>
        <w:tc>
          <w:tcPr>
            <w:tcW w:w="1655" w:type="dxa"/>
            <w:tcMar>
              <w:bottom w:w="0" w:type="dxa"/>
            </w:tcMar>
          </w:tcPr>
          <w:p w14:paraId="427690B8"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599AB51D"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1F23044F"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10F8D5BD" w14:textId="77777777">
        <w:trPr>
          <w:trHeight w:val="721"/>
        </w:trPr>
        <w:tc>
          <w:tcPr>
            <w:tcW w:w="3960" w:type="dxa"/>
            <w:tcMar>
              <w:bottom w:w="0" w:type="dxa"/>
            </w:tcMar>
          </w:tcPr>
          <w:p w14:paraId="64BCFE89"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CPM、CPC、月活会员ROI、月活会员CAC、拉新会员ROI、拉新会员CAC</w:t>
            </w:r>
          </w:p>
        </w:tc>
        <w:tc>
          <w:tcPr>
            <w:tcW w:w="2727" w:type="dxa"/>
            <w:tcMar>
              <w:bottom w:w="0" w:type="dxa"/>
            </w:tcMar>
          </w:tcPr>
          <w:p w14:paraId="417DCA4D"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数值，千分位符展示，保留两位小数，前缀为人民币符号¥</w:t>
            </w:r>
          </w:p>
        </w:tc>
        <w:tc>
          <w:tcPr>
            <w:tcW w:w="1655" w:type="dxa"/>
            <w:tcMar>
              <w:bottom w:w="0" w:type="dxa"/>
            </w:tcMar>
          </w:tcPr>
          <w:p w14:paraId="11C6C178"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¥6,764.08</w:t>
            </w:r>
          </w:p>
        </w:tc>
      </w:tr>
      <w:tr w:rsidR="003635B1" w14:paraId="27DAADFF" w14:textId="77777777">
        <w:trPr>
          <w:trHeight w:val="721"/>
        </w:trPr>
        <w:tc>
          <w:tcPr>
            <w:tcW w:w="3960" w:type="dxa"/>
            <w:tcMar>
              <w:bottom w:w="0" w:type="dxa"/>
            </w:tcMar>
          </w:tcPr>
          <w:p w14:paraId="352C6F87"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平均曝光频次</w:t>
            </w:r>
          </w:p>
        </w:tc>
        <w:tc>
          <w:tcPr>
            <w:tcW w:w="2727" w:type="dxa"/>
            <w:tcMar>
              <w:bottom w:w="0" w:type="dxa"/>
            </w:tcMar>
          </w:tcPr>
          <w:p w14:paraId="04BF6CE8"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数值，千分位符展示，保留两位小数</w:t>
            </w:r>
          </w:p>
        </w:tc>
        <w:tc>
          <w:tcPr>
            <w:tcW w:w="1655" w:type="dxa"/>
            <w:tcMar>
              <w:bottom w:w="0" w:type="dxa"/>
            </w:tcMar>
          </w:tcPr>
          <w:p w14:paraId="3EC1B21C"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6,764.08</w:t>
            </w:r>
          </w:p>
        </w:tc>
      </w:tr>
      <w:tr w:rsidR="003635B1" w14:paraId="6DC417A9" w14:textId="77777777">
        <w:trPr>
          <w:trHeight w:val="721"/>
        </w:trPr>
        <w:tc>
          <w:tcPr>
            <w:tcW w:w="3960" w:type="dxa"/>
            <w:tcMar>
              <w:bottom w:w="0" w:type="dxa"/>
            </w:tcMar>
          </w:tcPr>
          <w:p w14:paraId="0B51D09A" w14:textId="77777777" w:rsidR="003635B1" w:rsidRDefault="003635B1">
            <w:pPr>
              <w:snapToGrid/>
              <w:spacing w:before="0" w:after="0" w:line="240" w:lineRule="auto"/>
              <w:rPr>
                <w:rFonts w:ascii="微软雅黑" w:eastAsia="微软雅黑" w:hAnsi="微软雅黑" w:cs="微软雅黑"/>
                <w:sz w:val="18"/>
              </w:rPr>
            </w:pPr>
          </w:p>
        </w:tc>
        <w:tc>
          <w:tcPr>
            <w:tcW w:w="2727" w:type="dxa"/>
            <w:tcMar>
              <w:bottom w:w="0" w:type="dxa"/>
            </w:tcMar>
          </w:tcPr>
          <w:p w14:paraId="5CBC69ED" w14:textId="77777777" w:rsidR="003635B1" w:rsidRDefault="003635B1">
            <w:pPr>
              <w:snapToGrid/>
              <w:spacing w:before="0" w:after="0" w:line="240" w:lineRule="auto"/>
              <w:rPr>
                <w:rFonts w:ascii="微软雅黑" w:eastAsia="微软雅黑" w:hAnsi="微软雅黑" w:cs="微软雅黑"/>
                <w:sz w:val="20"/>
              </w:rPr>
            </w:pPr>
          </w:p>
        </w:tc>
        <w:tc>
          <w:tcPr>
            <w:tcW w:w="1655" w:type="dxa"/>
            <w:tcMar>
              <w:bottom w:w="0" w:type="dxa"/>
            </w:tcMar>
          </w:tcPr>
          <w:p w14:paraId="43389BF6" w14:textId="77777777" w:rsidR="003635B1" w:rsidRDefault="003635B1">
            <w:pPr>
              <w:snapToGrid/>
              <w:spacing w:before="0" w:after="0" w:line="240" w:lineRule="auto"/>
              <w:rPr>
                <w:rFonts w:ascii="微软雅黑" w:eastAsia="微软雅黑" w:hAnsi="微软雅黑" w:cs="微软雅黑"/>
                <w:sz w:val="20"/>
              </w:rPr>
            </w:pPr>
          </w:p>
        </w:tc>
      </w:tr>
      <w:tr w:rsidR="003635B1" w14:paraId="6BA721D5" w14:textId="77777777">
        <w:trPr>
          <w:trHeight w:val="1499"/>
        </w:trPr>
        <w:tc>
          <w:tcPr>
            <w:tcW w:w="3960" w:type="dxa"/>
            <w:tcMar>
              <w:bottom w:w="0" w:type="dxa"/>
            </w:tcMar>
          </w:tcPr>
          <w:p w14:paraId="16CCB2CC"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CTR、月活会员贡献率、月活会员GMV贡献率、拉新会员贡献率、拉新会员GMV贡献率、促活会员贡献率、促活会员GMV贡献率、曝光月活转化率、曝光拉新转化率、月活次月留存率、拉新次月留存率</w:t>
            </w:r>
          </w:p>
        </w:tc>
        <w:tc>
          <w:tcPr>
            <w:tcW w:w="2727" w:type="dxa"/>
            <w:tcMar>
              <w:bottom w:w="0" w:type="dxa"/>
            </w:tcMar>
          </w:tcPr>
          <w:p w14:paraId="45F3EE16"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百分数，保留两位小数</w:t>
            </w:r>
          </w:p>
        </w:tc>
        <w:tc>
          <w:tcPr>
            <w:tcW w:w="1655" w:type="dxa"/>
            <w:tcMar>
              <w:bottom w:w="0" w:type="dxa"/>
            </w:tcMar>
          </w:tcPr>
          <w:p w14:paraId="3A01A1C0"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78.05%</w:t>
            </w:r>
          </w:p>
        </w:tc>
      </w:tr>
    </w:tbl>
    <w:p w14:paraId="05C9D57A" w14:textId="77777777" w:rsidR="003635B1" w:rsidRDefault="00000000">
      <w:pPr>
        <w:numPr>
          <w:ilvl w:val="0"/>
          <w:numId w:val="13"/>
        </w:numPr>
        <w:jc w:val="both"/>
        <w:rPr>
          <w:rFonts w:ascii="微软雅黑" w:eastAsia="微软雅黑" w:hAnsi="微软雅黑" w:cs="微软雅黑"/>
          <w:color w:val="FF0000"/>
          <w:sz w:val="20"/>
          <w:shd w:val="clear" w:color="auto" w:fill="FFFF00"/>
        </w:rPr>
      </w:pPr>
      <w:r>
        <w:rPr>
          <w:rFonts w:ascii="微软雅黑" w:eastAsia="微软雅黑" w:hAnsi="微软雅黑" w:cs="微软雅黑"/>
          <w:sz w:val="20"/>
        </w:rPr>
        <w:t>下载：支持下载，并支持选择下载全部文件或当前展示文件，</w:t>
      </w:r>
      <w:r>
        <w:rPr>
          <w:rFonts w:ascii="微软雅黑" w:eastAsia="微软雅黑" w:hAnsi="微软雅黑" w:cs="微软雅黑"/>
          <w:color w:val="2B2B2B"/>
          <w:sz w:val="20"/>
          <w:shd w:val="clear" w:color="auto" w:fill="FFFFFF"/>
        </w:rPr>
        <w:t>下载指标结果均为真实值，不带单位和符号</w:t>
      </w:r>
      <w:r>
        <w:rPr>
          <w:rFonts w:ascii="微软雅黑" w:eastAsia="微软雅黑" w:hAnsi="微软雅黑" w:cs="微软雅黑"/>
          <w:sz w:val="20"/>
        </w:rPr>
        <w:t>，文件下载模板为：</w:t>
      </w:r>
    </w:p>
    <w:p w14:paraId="2B0F6EC8" w14:textId="77777777" w:rsidR="003635B1" w:rsidRDefault="00000000">
      <w:pPr>
        <w:ind w:left="336"/>
        <w:jc w:val="both"/>
        <w:rPr>
          <w:rFonts w:ascii="微软雅黑" w:eastAsia="微软雅黑" w:hAnsi="微软雅黑" w:cs="微软雅黑"/>
          <w:color w:val="000000"/>
          <w:sz w:val="20"/>
        </w:rPr>
      </w:pPr>
      <w:r>
        <w:rPr>
          <w:rFonts w:ascii="微软雅黑" w:eastAsia="微软雅黑" w:hAnsi="微软雅黑" w:cs="微软雅黑"/>
          <w:color w:val="000000"/>
          <w:sz w:val="20"/>
        </w:rPr>
        <w:t>下载当前文件的下载模板为：</w:t>
      </w:r>
    </w:p>
    <w:p w14:paraId="0A19B0BF" w14:textId="77777777" w:rsidR="003635B1" w:rsidRDefault="00000000">
      <w:pPr>
        <w:ind w:left="336"/>
        <w:jc w:val="both"/>
        <w:rPr>
          <w:rFonts w:ascii="微软雅黑" w:eastAsia="微软雅黑" w:hAnsi="微软雅黑" w:cs="微软雅黑"/>
          <w:color w:val="000000"/>
          <w:sz w:val="20"/>
        </w:rPr>
      </w:pPr>
      <w:hyperlink r:id="rId13" w:tgtFrame="dtf" w:history="1">
        <w:r>
          <w:rPr>
            <w:rStyle w:val="a4"/>
            <w:rFonts w:ascii="微软雅黑" w:eastAsia="微软雅黑" w:hAnsi="微软雅黑" w:cs="微软雅黑"/>
            <w:sz w:val="20"/>
          </w:rPr>
          <w:t>单活动-KOL分活动数据.xlsx</w:t>
        </w:r>
      </w:hyperlink>
    </w:p>
    <w:p w14:paraId="169E4ACF" w14:textId="77777777" w:rsidR="003635B1" w:rsidRDefault="00000000">
      <w:pPr>
        <w:ind w:left="336"/>
        <w:jc w:val="both"/>
        <w:rPr>
          <w:rFonts w:ascii="微软雅黑" w:eastAsia="微软雅黑" w:hAnsi="微软雅黑" w:cs="微软雅黑"/>
          <w:color w:val="000000"/>
          <w:sz w:val="20"/>
        </w:rPr>
      </w:pPr>
      <w:hyperlink r:id="rId14" w:tgtFrame="dtf" w:history="1">
        <w:r>
          <w:rPr>
            <w:rStyle w:val="a4"/>
            <w:rFonts w:ascii="微软雅黑" w:eastAsia="微软雅黑" w:hAnsi="微软雅黑" w:cs="微软雅黑"/>
            <w:sz w:val="20"/>
          </w:rPr>
          <w:t>单活动-KOL分活动分媒介数据.xlsx</w:t>
        </w:r>
      </w:hyperlink>
    </w:p>
    <w:p w14:paraId="51A89C3F" w14:textId="77777777" w:rsidR="003635B1" w:rsidRDefault="00000000">
      <w:pPr>
        <w:ind w:left="336"/>
        <w:jc w:val="both"/>
        <w:rPr>
          <w:rFonts w:ascii="微软雅黑" w:eastAsia="微软雅黑" w:hAnsi="微软雅黑" w:cs="微软雅黑"/>
          <w:color w:val="000000"/>
          <w:sz w:val="20"/>
        </w:rPr>
      </w:pPr>
      <w:hyperlink r:id="rId15" w:tgtFrame="dtf" w:history="1">
        <w:r>
          <w:rPr>
            <w:rStyle w:val="a4"/>
            <w:rFonts w:ascii="微软雅黑" w:eastAsia="微软雅黑" w:hAnsi="微软雅黑" w:cs="微软雅黑"/>
            <w:sz w:val="20"/>
          </w:rPr>
          <w:t>单活动-KOL分活动分媒介分内容形式数据.xlsx</w:t>
        </w:r>
      </w:hyperlink>
    </w:p>
    <w:p w14:paraId="4C7F0DCE" w14:textId="77777777" w:rsidR="003635B1" w:rsidRDefault="00000000">
      <w:pPr>
        <w:ind w:left="336"/>
        <w:jc w:val="both"/>
        <w:rPr>
          <w:rFonts w:ascii="微软雅黑" w:eastAsia="微软雅黑" w:hAnsi="微软雅黑" w:cs="微软雅黑"/>
          <w:color w:val="FF0000"/>
          <w:sz w:val="20"/>
        </w:rPr>
      </w:pPr>
      <w:hyperlink r:id="rId16" w:tgtFrame="dtf" w:history="1">
        <w:r>
          <w:rPr>
            <w:rStyle w:val="a4"/>
            <w:rFonts w:ascii="微软雅黑" w:eastAsia="微软雅黑" w:hAnsi="微软雅黑" w:cs="微软雅黑"/>
            <w:sz w:val="20"/>
          </w:rPr>
          <w:t>单活动-KOL分活动分媒介分达人等级数据.xlsx</w:t>
        </w:r>
      </w:hyperlink>
      <w:hyperlink r:id="rId17" w:tgtFrame="dtf" w:history="1">
        <w:r>
          <w:rPr>
            <w:rStyle w:val="a4"/>
            <w:rFonts w:ascii="微软雅黑" w:eastAsia="微软雅黑" w:hAnsi="微软雅黑" w:cs="微软雅黑"/>
            <w:sz w:val="20"/>
          </w:rPr>
          <w:t>单活动-KOL分活动分媒介分达人类型数据.xlsx</w:t>
        </w:r>
      </w:hyperlink>
      <w:hyperlink r:id="rId18" w:tgtFrame="dtf" w:history="1">
        <w:r>
          <w:rPr>
            <w:rStyle w:val="a4"/>
            <w:rFonts w:ascii="微软雅黑" w:eastAsia="微软雅黑" w:hAnsi="微软雅黑" w:cs="微软雅黑"/>
            <w:sz w:val="20"/>
          </w:rPr>
          <w:t>单活动-KOL分活动分媒介分内容方向数据xlsx.xlsx</w:t>
        </w:r>
      </w:hyperlink>
    </w:p>
    <w:p w14:paraId="41416769" w14:textId="77777777" w:rsidR="003635B1" w:rsidRDefault="00000000">
      <w:pPr>
        <w:ind w:left="336"/>
        <w:jc w:val="both"/>
        <w:rPr>
          <w:rFonts w:ascii="微软雅黑" w:eastAsia="微软雅黑" w:hAnsi="微软雅黑" w:cs="微软雅黑"/>
          <w:color w:val="FF0000"/>
          <w:sz w:val="20"/>
        </w:rPr>
      </w:pPr>
      <w:hyperlink r:id="rId19" w:tgtFrame="dtf" w:history="1">
        <w:r>
          <w:rPr>
            <w:rStyle w:val="a4"/>
            <w:rFonts w:ascii="微软雅黑" w:eastAsia="微软雅黑" w:hAnsi="微软雅黑" w:cs="微软雅黑"/>
            <w:sz w:val="20"/>
          </w:rPr>
          <w:t>单活动-KOL分活动分帖子数据.xlsx</w:t>
        </w:r>
      </w:hyperlink>
    </w:p>
    <w:p w14:paraId="0528FD3E" w14:textId="77777777" w:rsidR="003635B1" w:rsidRDefault="00000000">
      <w:pPr>
        <w:ind w:left="336"/>
        <w:jc w:val="both"/>
        <w:rPr>
          <w:rFonts w:ascii="微软雅黑" w:eastAsia="微软雅黑" w:hAnsi="微软雅黑" w:cs="微软雅黑"/>
          <w:color w:val="000000"/>
          <w:sz w:val="20"/>
        </w:rPr>
      </w:pPr>
      <w:r>
        <w:rPr>
          <w:rFonts w:ascii="微软雅黑" w:eastAsia="微软雅黑" w:hAnsi="微软雅黑" w:cs="微软雅黑"/>
          <w:color w:val="000000"/>
          <w:sz w:val="20"/>
        </w:rPr>
        <w:t>下载全部文件的下载模板为：</w:t>
      </w:r>
    </w:p>
    <w:p w14:paraId="1087DBB0" w14:textId="77777777" w:rsidR="003635B1" w:rsidRDefault="00000000">
      <w:pPr>
        <w:ind w:left="336"/>
        <w:jc w:val="both"/>
        <w:rPr>
          <w:rFonts w:ascii="微软雅黑" w:eastAsia="微软雅黑" w:hAnsi="微软雅黑" w:cs="微软雅黑"/>
          <w:color w:val="FF0000"/>
          <w:sz w:val="20"/>
        </w:rPr>
      </w:pPr>
      <w:hyperlink r:id="rId20" w:tgtFrame="dtf" w:history="1">
        <w:r>
          <w:rPr>
            <w:rStyle w:val="a4"/>
            <w:rFonts w:ascii="微软雅黑" w:eastAsia="微软雅黑" w:hAnsi="微软雅黑" w:cs="微软雅黑"/>
            <w:sz w:val="20"/>
          </w:rPr>
          <w:t>单活动-KOL投放表现.xlsx</w:t>
        </w:r>
      </w:hyperlink>
    </w:p>
    <w:p w14:paraId="4703B033" w14:textId="77777777" w:rsidR="003635B1" w:rsidRDefault="00000000">
      <w:pPr>
        <w:pStyle w:val="4"/>
        <w:numPr>
          <w:ilvl w:val="2"/>
          <w:numId w:val="35"/>
        </w:numPr>
        <w:rPr>
          <w:rFonts w:ascii="微软雅黑" w:eastAsia="微软雅黑" w:hAnsi="微软雅黑" w:cs="微软雅黑"/>
        </w:rPr>
      </w:pPr>
      <w:r>
        <w:rPr>
          <w:rFonts w:ascii="微软雅黑" w:eastAsia="微软雅黑" w:hAnsi="微软雅黑" w:cs="微软雅黑"/>
        </w:rPr>
        <w:t>多活动归因分析对比</w:t>
      </w:r>
    </w:p>
    <w:p w14:paraId="738B7662" w14:textId="77777777" w:rsidR="003635B1" w:rsidRDefault="00000000">
      <w:pPr>
        <w:rPr>
          <w:rFonts w:ascii="微软雅黑" w:eastAsia="微软雅黑" w:hAnsi="微软雅黑" w:cs="微软雅黑"/>
          <w:sz w:val="20"/>
        </w:rPr>
      </w:pPr>
      <w:r>
        <w:rPr>
          <w:rFonts w:ascii="微软雅黑" w:eastAsia="微软雅黑" w:hAnsi="微软雅黑" w:cs="微软雅黑"/>
          <w:color w:val="2B2B2B"/>
          <w:sz w:val="20"/>
          <w:shd w:val="clear" w:color="auto" w:fill="FFFFFF"/>
        </w:rPr>
        <w:t>当页面整体活动选择右侧切换为某个活动类型或选择某个具体活动时，页面跳转至多活动归因对比分析页面，具体原型如下：</w:t>
      </w:r>
    </w:p>
    <w:p w14:paraId="48496FFB" w14:textId="77777777" w:rsidR="003635B1" w:rsidRDefault="00000000">
      <w:pPr>
        <w:jc w:val="both"/>
        <w:rPr>
          <w:rFonts w:ascii="微软雅黑" w:eastAsia="微软雅黑" w:hAnsi="微软雅黑" w:cs="微软雅黑"/>
          <w:sz w:val="20"/>
        </w:rPr>
      </w:pPr>
      <w:r>
        <w:rPr>
          <w:rFonts w:ascii="微软雅黑" w:eastAsia="微软雅黑" w:hAnsi="微软雅黑" w:cs="微软雅黑"/>
          <w:noProof/>
          <w:sz w:val="20"/>
        </w:rPr>
        <w:drawing>
          <wp:inline distT="0" distB="0" distL="0" distR="0" wp14:anchorId="1F774968" wp14:editId="3E47DED1">
            <wp:extent cx="5760085" cy="3061667"/>
            <wp:effectExtent l="0" t="0" r="0" b="0"/>
            <wp:docPr id="197" name="picture" descr="descript"/>
            <wp:cNvGraphicFramePr/>
            <a:graphic xmlns:a="http://schemas.openxmlformats.org/drawingml/2006/main">
              <a:graphicData uri="http://schemas.openxmlformats.org/drawingml/2006/picture">
                <pic:pic xmlns:pic="http://schemas.openxmlformats.org/drawingml/2006/picture">
                  <pic:nvPicPr>
                    <pic:cNvPr id="198" name="picture" descr="descript"/>
                    <pic:cNvPicPr/>
                  </pic:nvPicPr>
                  <pic:blipFill rotWithShape="1">
                    <a:blip r:embed="rId21"/>
                    <a:stretch/>
                  </pic:blipFill>
                  <pic:spPr>
                    <a:xfrm>
                      <a:off x="0" y="0"/>
                      <a:ext cx="5760085" cy="3061667"/>
                    </a:xfrm>
                    <a:prstGeom prst="rect">
                      <a:avLst/>
                    </a:prstGeom>
                  </pic:spPr>
                </pic:pic>
              </a:graphicData>
            </a:graphic>
          </wp:inline>
        </w:drawing>
      </w:r>
    </w:p>
    <w:p w14:paraId="4459DD0E"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多活动归因分析对比看板主要包含核心指标对比、分媒介投放对比和分触点类型投放对比共三部分内容，下面分别就这三部分功能做展开描述。</w:t>
      </w:r>
    </w:p>
    <w:p w14:paraId="46823901" w14:textId="77777777" w:rsidR="003635B1" w:rsidRDefault="00000000">
      <w:pPr>
        <w:numPr>
          <w:ilvl w:val="0"/>
          <w:numId w:val="41"/>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核心指标对比：</w:t>
      </w:r>
    </w:p>
    <w:p w14:paraId="0CD1A9D1"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核心指标对比主要展示选中两波活动（或一波活动和一种活动类型）各指标投放对比，包括投放效果指标、总体转化指标、新会员指标和会员质量指标四部分，具体原型如下：</w:t>
      </w:r>
    </w:p>
    <w:p w14:paraId="626C7138"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noProof/>
          <w:color w:val="2B2B2B"/>
          <w:sz w:val="20"/>
          <w:shd w:val="clear" w:color="auto" w:fill="FFFFFF"/>
        </w:rPr>
        <w:lastRenderedPageBreak/>
        <w:drawing>
          <wp:inline distT="0" distB="0" distL="0" distR="0" wp14:anchorId="663BCF11" wp14:editId="1F83A288">
            <wp:extent cx="5760085" cy="3604374"/>
            <wp:effectExtent l="0" t="0" r="0" b="0"/>
            <wp:docPr id="200" name="picture" descr="descript"/>
            <wp:cNvGraphicFramePr/>
            <a:graphic xmlns:a="http://schemas.openxmlformats.org/drawingml/2006/main">
              <a:graphicData uri="http://schemas.openxmlformats.org/drawingml/2006/picture">
                <pic:pic xmlns:pic="http://schemas.openxmlformats.org/drawingml/2006/picture">
                  <pic:nvPicPr>
                    <pic:cNvPr id="201" name="picture" descr="descript"/>
                    <pic:cNvPicPr/>
                  </pic:nvPicPr>
                  <pic:blipFill rotWithShape="1">
                    <a:blip r:embed="rId22"/>
                    <a:stretch/>
                  </pic:blipFill>
                  <pic:spPr>
                    <a:xfrm>
                      <a:off x="0" y="0"/>
                      <a:ext cx="5760085" cy="3604374"/>
                    </a:xfrm>
                    <a:prstGeom prst="rect">
                      <a:avLst/>
                    </a:prstGeom>
                  </pic:spPr>
                </pic:pic>
              </a:graphicData>
            </a:graphic>
          </wp:inline>
        </w:drawing>
      </w:r>
    </w:p>
    <w:p w14:paraId="75405751" w14:textId="77777777" w:rsidR="003635B1" w:rsidRDefault="00000000">
      <w:pPr>
        <w:numPr>
          <w:ilvl w:val="0"/>
          <w:numId w:val="44"/>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数据展示：</w:t>
      </w:r>
    </w:p>
    <w:p w14:paraId="4062C6CC" w14:textId="77777777" w:rsidR="003635B1" w:rsidRDefault="00000000">
      <w:pPr>
        <w:numPr>
          <w:ilvl w:val="1"/>
          <w:numId w:val="44"/>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投放效果指标：花费、曝光次数、曝光人数、CPM；</w:t>
      </w:r>
    </w:p>
    <w:p w14:paraId="28714A11" w14:textId="77777777" w:rsidR="003635B1" w:rsidRDefault="00000000">
      <w:pPr>
        <w:numPr>
          <w:ilvl w:val="1"/>
          <w:numId w:val="44"/>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总体转化指标：月活会员数、月活会员ROI、月活会员GMV、月活会员CAC、月活会员贡献率、月活会员GMV贡献率；</w:t>
      </w:r>
    </w:p>
    <w:p w14:paraId="1D332C5E" w14:textId="77777777" w:rsidR="003635B1" w:rsidRDefault="00000000">
      <w:pPr>
        <w:numPr>
          <w:ilvl w:val="1"/>
          <w:numId w:val="44"/>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新会员指标：拉新会员数、拉新会员ROI、拉新会员GMV、拉新会员CAC、拉新会员贡献率、拉新会员GMV贡献率；</w:t>
      </w:r>
    </w:p>
    <w:p w14:paraId="4F39E2D8" w14:textId="77777777" w:rsidR="003635B1" w:rsidRDefault="00000000">
      <w:pPr>
        <w:numPr>
          <w:ilvl w:val="1"/>
          <w:numId w:val="44"/>
        </w:numPr>
        <w:snapToGrid/>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会员质量指标：</w:t>
      </w:r>
      <w:r>
        <w:rPr>
          <w:rFonts w:ascii="微软雅黑" w:eastAsia="微软雅黑" w:hAnsi="微软雅黑" w:cs="微软雅黑"/>
          <w:sz w:val="20"/>
        </w:rPr>
        <w:t>活动期人均拉新GMV、次月人均拉新GMV、活动期人均月活GMV、次月人均月活GMV、拉新次月留存率、月活次月留存率。</w:t>
      </w:r>
    </w:p>
    <w:p w14:paraId="7AC06A5B" w14:textId="77777777" w:rsidR="003635B1" w:rsidRDefault="00000000">
      <w:pPr>
        <w:numPr>
          <w:ilvl w:val="0"/>
          <w:numId w:val="44"/>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除CPM、CAC指标外，用红色上升箭头/绿色下降箭头分别表示第一波活动相对第二波活动各指标的上升或下降，并展示具体差值。CPM、CAC指标是红色代表下降，绿色代表上升。</w:t>
      </w:r>
    </w:p>
    <w:p w14:paraId="42BD28DC" w14:textId="77777777" w:rsidR="003635B1" w:rsidRDefault="00000000">
      <w:pPr>
        <w:numPr>
          <w:ilvl w:val="0"/>
          <w:numId w:val="44"/>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差值展示及计算规则同单活动归因分析保持一致；</w:t>
      </w:r>
    </w:p>
    <w:p w14:paraId="6DD546E0" w14:textId="77777777" w:rsidR="003635B1" w:rsidRDefault="00000000">
      <w:pPr>
        <w:numPr>
          <w:ilvl w:val="0"/>
          <w:numId w:val="44"/>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492"/>
        <w:gridCol w:w="3981"/>
        <w:gridCol w:w="1231"/>
      </w:tblGrid>
      <w:tr w:rsidR="003635B1" w14:paraId="5AB8DEB1" w14:textId="77777777">
        <w:trPr>
          <w:trHeight w:val="379"/>
        </w:trPr>
        <w:tc>
          <w:tcPr>
            <w:tcW w:w="3492" w:type="dxa"/>
            <w:shd w:val="clear" w:color="auto" w:fill="D0CECE"/>
            <w:tcMar>
              <w:bottom w:w="0" w:type="dxa"/>
            </w:tcMar>
          </w:tcPr>
          <w:p w14:paraId="2A0D001A"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sz w:val="20"/>
              </w:rPr>
              <w:t>指标</w:t>
            </w:r>
          </w:p>
        </w:tc>
        <w:tc>
          <w:tcPr>
            <w:tcW w:w="3981" w:type="dxa"/>
            <w:shd w:val="clear" w:color="auto" w:fill="D0CECE"/>
            <w:tcMar>
              <w:bottom w:w="0" w:type="dxa"/>
            </w:tcMar>
          </w:tcPr>
          <w:p w14:paraId="4FC9C1AE"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sz w:val="20"/>
              </w:rPr>
              <w:t>展示规则</w:t>
            </w:r>
          </w:p>
        </w:tc>
        <w:tc>
          <w:tcPr>
            <w:tcW w:w="1231" w:type="dxa"/>
            <w:shd w:val="clear" w:color="auto" w:fill="D0CECE"/>
            <w:tcMar>
              <w:bottom w:w="0" w:type="dxa"/>
            </w:tcMar>
          </w:tcPr>
          <w:p w14:paraId="0A18210E" w14:textId="77777777" w:rsidR="003635B1" w:rsidRDefault="00000000">
            <w:pPr>
              <w:snapToGrid/>
              <w:spacing w:before="0" w:after="0" w:line="240" w:lineRule="auto"/>
              <w:jc w:val="center"/>
              <w:rPr>
                <w:rFonts w:ascii="微软雅黑" w:eastAsia="微软雅黑" w:hAnsi="微软雅黑" w:cs="微软雅黑"/>
              </w:rPr>
            </w:pPr>
            <w:r>
              <w:rPr>
                <w:rFonts w:ascii="微软雅黑" w:eastAsia="微软雅黑" w:hAnsi="微软雅黑" w:cs="微软雅黑"/>
                <w:b/>
                <w:color w:val="000000"/>
                <w:sz w:val="20"/>
              </w:rPr>
              <w:t>样例</w:t>
            </w:r>
          </w:p>
        </w:tc>
      </w:tr>
      <w:tr w:rsidR="003635B1" w14:paraId="0A97DF40" w14:textId="77777777">
        <w:trPr>
          <w:trHeight w:val="1312"/>
        </w:trPr>
        <w:tc>
          <w:tcPr>
            <w:tcW w:w="3492" w:type="dxa"/>
            <w:tcMar>
              <w:bottom w:w="0" w:type="dxa"/>
            </w:tcMar>
          </w:tcPr>
          <w:p w14:paraId="01440685"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花费、月活会员GMV、拉拉新会员GMV</w:t>
            </w:r>
            <w:r>
              <w:rPr>
                <w:rFonts w:ascii="微软雅黑" w:eastAsia="微软雅黑" w:hAnsi="微软雅黑" w:cs="微软雅黑"/>
                <w:sz w:val="20"/>
              </w:rPr>
              <w:t>、活动期人均月活GMV、次月人均月活GMV</w:t>
            </w:r>
            <w:r>
              <w:rPr>
                <w:rFonts w:ascii="微软雅黑" w:eastAsia="微软雅黑" w:hAnsi="微软雅黑" w:cs="微软雅黑"/>
                <w:color w:val="000000"/>
                <w:sz w:val="18"/>
              </w:rPr>
              <w:t>、</w:t>
            </w:r>
            <w:r>
              <w:rPr>
                <w:rFonts w:ascii="微软雅黑" w:eastAsia="微软雅黑" w:hAnsi="微软雅黑" w:cs="微软雅黑"/>
                <w:sz w:val="20"/>
              </w:rPr>
              <w:t>活动期人均拉新GMV、次月人均拉新GMV</w:t>
            </w:r>
          </w:p>
        </w:tc>
        <w:tc>
          <w:tcPr>
            <w:tcW w:w="3981" w:type="dxa"/>
            <w:tcMar>
              <w:bottom w:w="0" w:type="dxa"/>
            </w:tcMar>
          </w:tcPr>
          <w:p w14:paraId="29BAC41B"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一万以下，千分位符；</w:t>
            </w:r>
          </w:p>
          <w:p w14:paraId="7D020497"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大于一万小于一亿，单位万，保留两位小数；</w:t>
            </w:r>
          </w:p>
          <w:p w14:paraId="517716D1"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一亿以上，单位亿，保留两位小数；</w:t>
            </w:r>
          </w:p>
          <w:p w14:paraId="60B33F31"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前缀为人民币符号¥</w:t>
            </w:r>
          </w:p>
        </w:tc>
        <w:tc>
          <w:tcPr>
            <w:tcW w:w="1231" w:type="dxa"/>
            <w:tcMar>
              <w:bottom w:w="0" w:type="dxa"/>
            </w:tcMar>
          </w:tcPr>
          <w:p w14:paraId="578C30E3"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¥6,764</w:t>
            </w:r>
          </w:p>
          <w:p w14:paraId="383C587F"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¥56.12万</w:t>
            </w:r>
          </w:p>
          <w:p w14:paraId="7E1BC66A"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¥5.57亿</w:t>
            </w:r>
          </w:p>
        </w:tc>
      </w:tr>
      <w:tr w:rsidR="003635B1" w14:paraId="0A5A6897" w14:textId="77777777">
        <w:trPr>
          <w:trHeight w:val="1073"/>
        </w:trPr>
        <w:tc>
          <w:tcPr>
            <w:tcW w:w="3492" w:type="dxa"/>
            <w:tcMar>
              <w:bottom w:w="0" w:type="dxa"/>
            </w:tcMar>
          </w:tcPr>
          <w:p w14:paraId="7F5C4EC5"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lastRenderedPageBreak/>
              <w:t>曝光次数、曝光人数、月活会员数、拉新会员数</w:t>
            </w:r>
          </w:p>
        </w:tc>
        <w:tc>
          <w:tcPr>
            <w:tcW w:w="3981" w:type="dxa"/>
            <w:tcMar>
              <w:bottom w:w="0" w:type="dxa"/>
            </w:tcMar>
          </w:tcPr>
          <w:p w14:paraId="1346E86F"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一万以下，千分位符；</w:t>
            </w:r>
          </w:p>
          <w:p w14:paraId="224FB06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大于一万小于一亿，单位万，保留两位小数；</w:t>
            </w:r>
          </w:p>
          <w:p w14:paraId="662E731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一亿以上，单位亿，保留两位小数；</w:t>
            </w:r>
          </w:p>
        </w:tc>
        <w:tc>
          <w:tcPr>
            <w:tcW w:w="1231" w:type="dxa"/>
            <w:tcMar>
              <w:bottom w:w="0" w:type="dxa"/>
            </w:tcMar>
          </w:tcPr>
          <w:p w14:paraId="1F0160B8"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6,764</w:t>
            </w:r>
          </w:p>
          <w:p w14:paraId="12E82AE5"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sz w:val="18"/>
              </w:rPr>
              <w:t>56.12万</w:t>
            </w:r>
          </w:p>
          <w:p w14:paraId="6FC2419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5.57亿</w:t>
            </w:r>
          </w:p>
        </w:tc>
      </w:tr>
      <w:tr w:rsidR="003635B1" w14:paraId="3EC5D015" w14:textId="77777777">
        <w:trPr>
          <w:trHeight w:val="721"/>
        </w:trPr>
        <w:tc>
          <w:tcPr>
            <w:tcW w:w="3492" w:type="dxa"/>
            <w:tcMar>
              <w:bottom w:w="0" w:type="dxa"/>
            </w:tcMar>
          </w:tcPr>
          <w:p w14:paraId="496B27B8"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CPM、CPC、月活会员ROI、月活会员CAC、拉新会员ROI、拉新会员CAC</w:t>
            </w:r>
          </w:p>
        </w:tc>
        <w:tc>
          <w:tcPr>
            <w:tcW w:w="3981" w:type="dxa"/>
            <w:tcMar>
              <w:bottom w:w="0" w:type="dxa"/>
            </w:tcMar>
          </w:tcPr>
          <w:p w14:paraId="2EDFA6E5"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数值，千分位符展示，保留两位小数，前缀为人民币符号¥</w:t>
            </w:r>
          </w:p>
        </w:tc>
        <w:tc>
          <w:tcPr>
            <w:tcW w:w="1231" w:type="dxa"/>
            <w:tcMar>
              <w:bottom w:w="0" w:type="dxa"/>
            </w:tcMar>
          </w:tcPr>
          <w:p w14:paraId="55126BFE"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¥6,764.08</w:t>
            </w:r>
          </w:p>
        </w:tc>
      </w:tr>
      <w:tr w:rsidR="003635B1" w14:paraId="464667B1" w14:textId="77777777">
        <w:trPr>
          <w:trHeight w:val="1499"/>
        </w:trPr>
        <w:tc>
          <w:tcPr>
            <w:tcW w:w="3492" w:type="dxa"/>
            <w:tcMar>
              <w:bottom w:w="0" w:type="dxa"/>
            </w:tcMar>
          </w:tcPr>
          <w:p w14:paraId="45CC832E"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CTR、月活会员贡献率、月活会员GMV贡献率、拉新会员贡献率、拉新会员GMV贡献率、曝光月活转化率、曝光拉新转化率、曝光促活转化率</w:t>
            </w:r>
            <w:r>
              <w:rPr>
                <w:rFonts w:ascii="微软雅黑" w:eastAsia="微软雅黑" w:hAnsi="微软雅黑" w:cs="微软雅黑"/>
                <w:sz w:val="20"/>
              </w:rPr>
              <w:t>、月活次月留存率</w:t>
            </w:r>
            <w:r>
              <w:rPr>
                <w:rFonts w:ascii="微软雅黑" w:eastAsia="微软雅黑" w:hAnsi="微软雅黑" w:cs="微软雅黑"/>
                <w:color w:val="000000"/>
                <w:sz w:val="18"/>
              </w:rPr>
              <w:t>、</w:t>
            </w:r>
            <w:r>
              <w:rPr>
                <w:rFonts w:ascii="微软雅黑" w:eastAsia="微软雅黑" w:hAnsi="微软雅黑" w:cs="微软雅黑"/>
                <w:sz w:val="20"/>
              </w:rPr>
              <w:t>拉新次月留存率</w:t>
            </w:r>
          </w:p>
        </w:tc>
        <w:tc>
          <w:tcPr>
            <w:tcW w:w="3981" w:type="dxa"/>
            <w:tcMar>
              <w:bottom w:w="0" w:type="dxa"/>
            </w:tcMar>
          </w:tcPr>
          <w:p w14:paraId="51D15579"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8"/>
              </w:rPr>
              <w:t>百分数，保留两位小数</w:t>
            </w:r>
          </w:p>
        </w:tc>
        <w:tc>
          <w:tcPr>
            <w:tcW w:w="1231" w:type="dxa"/>
            <w:tcMar>
              <w:bottom w:w="0" w:type="dxa"/>
            </w:tcMar>
          </w:tcPr>
          <w:p w14:paraId="66C8F406"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8"/>
              </w:rPr>
              <w:t>78.05%</w:t>
            </w:r>
          </w:p>
        </w:tc>
      </w:tr>
    </w:tbl>
    <w:p w14:paraId="1604BF27" w14:textId="77777777" w:rsidR="003635B1" w:rsidRDefault="00000000">
      <w:pPr>
        <w:numPr>
          <w:ilvl w:val="0"/>
          <w:numId w:val="44"/>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下载：支持下载，可支持选择下载当前模块图片文件或下载当前模块数据结果文件，其中图片格式为</w:t>
      </w:r>
      <w:proofErr w:type="spellStart"/>
      <w:r>
        <w:rPr>
          <w:rFonts w:ascii="微软雅黑" w:eastAsia="微软雅黑" w:hAnsi="微软雅黑" w:cs="微软雅黑"/>
          <w:color w:val="2B2B2B"/>
          <w:sz w:val="20"/>
          <w:shd w:val="clear" w:color="auto" w:fill="FFFFFF"/>
        </w:rPr>
        <w:t>png</w:t>
      </w:r>
      <w:proofErr w:type="spellEnd"/>
      <w:r>
        <w:rPr>
          <w:rFonts w:ascii="微软雅黑" w:eastAsia="微软雅黑" w:hAnsi="微软雅黑" w:cs="微软雅黑"/>
          <w:color w:val="2B2B2B"/>
          <w:sz w:val="20"/>
          <w:shd w:val="clear" w:color="auto" w:fill="FFFFFF"/>
        </w:rPr>
        <w:t>，下载为页面选择结果，数据结果文件为页面选择结果的excel格式详细数据，下载结果中需要展示所有指标的真实值，不带单位和符号，下载模板为：</w:t>
      </w:r>
      <w:r>
        <w:rPr>
          <w:rStyle w:val="a4"/>
          <w:rFonts w:ascii="微软雅黑" w:eastAsia="微软雅黑" w:hAnsi="微软雅黑" w:cs="微软雅黑"/>
          <w:sz w:val="20"/>
          <w:shd w:val="clear" w:color="auto" w:fill="FFFFFF"/>
        </w:rPr>
        <w:fldChar w:fldCharType="begin"/>
      </w:r>
      <w:r>
        <w:rPr>
          <w:rStyle w:val="a4"/>
          <w:rFonts w:ascii="微软雅黑" w:eastAsia="微软雅黑" w:hAnsi="微软雅黑" w:cs="微软雅黑"/>
          <w:sz w:val="20"/>
          <w:shd w:val="clear" w:color="auto" w:fill="FFFFFF"/>
        </w:rPr>
        <w:instrText xml:space="preserve">HYPERLINK https://drive.weixin.qq.com/s?k=ANEAJwfLAAoZPskDJyAbEARwblABA docLink \tdfu https://drive.weixin.qq.com/s?k=ANEAJwfLAAoZPskDJyAbEARwblABA \tdfid i.1970325018060753.1688854438692785_f.745390771kcC8 \tdfe 1010 \tdfn %u6838%u5FC3%u6307%u6807%u5BF9%u6BD4.xlsx \tdft Wedrive \tdlt inline \tdlf FromUploadFile \tdtf 0 </w:instrText>
      </w:r>
      <w:r>
        <w:rPr>
          <w:rStyle w:val="a4"/>
          <w:rFonts w:ascii="微软雅黑" w:eastAsia="微软雅黑" w:hAnsi="微软雅黑" w:cs="微软雅黑"/>
          <w:sz w:val="20"/>
          <w:shd w:val="clear" w:color="auto" w:fill="FFFFFF"/>
        </w:rPr>
      </w:r>
      <w:r>
        <w:rPr>
          <w:rStyle w:val="a4"/>
          <w:rFonts w:ascii="微软雅黑" w:eastAsia="微软雅黑" w:hAnsi="微软雅黑" w:cs="微软雅黑"/>
          <w:sz w:val="20"/>
          <w:shd w:val="clear" w:color="auto" w:fill="FFFFFF"/>
        </w:rPr>
        <w:fldChar w:fldCharType="separate"/>
      </w:r>
      <w:r>
        <w:rPr>
          <w:rStyle w:val="a4"/>
          <w:rFonts w:ascii="微软雅黑" w:eastAsia="微软雅黑" w:hAnsi="微软雅黑" w:cs="微软雅黑"/>
          <w:sz w:val="20"/>
          <w:shd w:val="clear" w:color="auto" w:fill="FFFFFF"/>
        </w:rPr>
        <w:t>核心指标对比.xlsx</w:t>
      </w:r>
      <w:r>
        <w:rPr>
          <w:rStyle w:val="a4"/>
          <w:rFonts w:ascii="微软雅黑" w:eastAsia="微软雅黑" w:hAnsi="微软雅黑" w:cs="微软雅黑"/>
          <w:sz w:val="20"/>
          <w:shd w:val="clear" w:color="auto" w:fill="FFFFFF"/>
        </w:rPr>
        <w:fldChar w:fldCharType="end"/>
      </w:r>
    </w:p>
    <w:p w14:paraId="4F260A71" w14:textId="77777777" w:rsidR="003635B1" w:rsidRDefault="00000000">
      <w:pPr>
        <w:numPr>
          <w:ilvl w:val="0"/>
          <w:numId w:val="41"/>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分媒介投放对比：</w:t>
      </w:r>
    </w:p>
    <w:p w14:paraId="016B71A3"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color w:val="2B2B2B"/>
          <w:sz w:val="20"/>
          <w:shd w:val="clear" w:color="auto" w:fill="FFFFFF"/>
        </w:rPr>
        <w:t>分媒介投放对比主要展示选中两个活动在不同媒介平台上的投放情况，包括分媒介平台构成和分媒介平台分布两部分，具体原型如下：</w:t>
      </w:r>
    </w:p>
    <w:p w14:paraId="11F332DD"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b/>
          <w:noProof/>
          <w:color w:val="2B2B2B"/>
          <w:sz w:val="20"/>
          <w:shd w:val="clear" w:color="auto" w:fill="FFFFFF"/>
        </w:rPr>
        <w:drawing>
          <wp:inline distT="0" distB="0" distL="0" distR="0" wp14:anchorId="17FF0FB4" wp14:editId="2F0A2D21">
            <wp:extent cx="5760085" cy="2013640"/>
            <wp:effectExtent l="0" t="0" r="0" b="0"/>
            <wp:docPr id="203" name="picture" descr="descript"/>
            <wp:cNvGraphicFramePr/>
            <a:graphic xmlns:a="http://schemas.openxmlformats.org/drawingml/2006/main">
              <a:graphicData uri="http://schemas.openxmlformats.org/drawingml/2006/picture">
                <pic:pic xmlns:pic="http://schemas.openxmlformats.org/drawingml/2006/picture">
                  <pic:nvPicPr>
                    <pic:cNvPr id="204" name="picture" descr="descript"/>
                    <pic:cNvPicPr/>
                  </pic:nvPicPr>
                  <pic:blipFill rotWithShape="1">
                    <a:blip r:embed="rId23"/>
                    <a:stretch/>
                  </pic:blipFill>
                  <pic:spPr>
                    <a:xfrm>
                      <a:off x="0" y="0"/>
                      <a:ext cx="5760085" cy="2013640"/>
                    </a:xfrm>
                    <a:prstGeom prst="rect">
                      <a:avLst/>
                    </a:prstGeom>
                  </pic:spPr>
                </pic:pic>
              </a:graphicData>
            </a:graphic>
          </wp:inline>
        </w:drawing>
      </w:r>
    </w:p>
    <w:p w14:paraId="39F3080D" w14:textId="77777777" w:rsidR="003635B1" w:rsidRDefault="003635B1">
      <w:pPr>
        <w:rPr>
          <w:rFonts w:ascii="微软雅黑" w:eastAsia="微软雅黑" w:hAnsi="微软雅黑" w:cs="微软雅黑"/>
          <w:b/>
          <w:color w:val="2B2B2B"/>
          <w:sz w:val="20"/>
          <w:shd w:val="clear" w:color="auto" w:fill="FFFFFF"/>
        </w:rPr>
      </w:pPr>
    </w:p>
    <w:p w14:paraId="3B88AFCE" w14:textId="77777777" w:rsidR="003635B1" w:rsidRDefault="00000000">
      <w:pPr>
        <w:numPr>
          <w:ilvl w:val="0"/>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2B2B2B"/>
          <w:sz w:val="20"/>
          <w:shd w:val="clear" w:color="auto" w:fill="FFFFFF"/>
        </w:rPr>
        <w:t>分媒介平台构成</w:t>
      </w:r>
      <w:r>
        <w:rPr>
          <w:rFonts w:ascii="微软雅黑" w:eastAsia="微软雅黑" w:hAnsi="微软雅黑" w:cs="微软雅黑"/>
          <w:color w:val="000000"/>
          <w:sz w:val="20"/>
          <w:shd w:val="clear" w:color="auto" w:fill="FFFFFF"/>
        </w:rPr>
        <w:t>：</w:t>
      </w:r>
    </w:p>
    <w:p w14:paraId="05CD422A" w14:textId="77777777" w:rsidR="003635B1" w:rsidRDefault="00000000">
      <w:pPr>
        <w:numPr>
          <w:ilvl w:val="1"/>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指标选择：支持单选，默认花费，可选指标包括花费、曝光次数、曝光人数、点击次数、点击人数、月活会员数、月活会员GMV、拉新会员数、拉新会员GMV共计9个指标；</w:t>
      </w:r>
    </w:p>
    <w:p w14:paraId="2E6FEDF2" w14:textId="77777777" w:rsidR="003635B1" w:rsidRDefault="00000000">
      <w:pPr>
        <w:numPr>
          <w:ilvl w:val="1"/>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默认展示选中两波活动的不同媒介平台的指标分布情况，均以堆积图表示，鼠标选悬浮展示媒介平台及选中指标的值和占比。</w:t>
      </w:r>
    </w:p>
    <w:p w14:paraId="17082898" w14:textId="77777777" w:rsidR="003635B1" w:rsidRDefault="00000000">
      <w:pPr>
        <w:numPr>
          <w:ilvl w:val="0"/>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分媒介分布对比：</w:t>
      </w:r>
    </w:p>
    <w:p w14:paraId="2F0A143B" w14:textId="77777777" w:rsidR="003635B1" w:rsidRDefault="00000000">
      <w:pPr>
        <w:numPr>
          <w:ilvl w:val="1"/>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指标选择：支持单选，默认月活会员数，可选指标包括投放效果指标（花费、曝光次数、曝光人数、点击次数、点击人数、CPM、CPC、CTR）、月活指标（月活会员数、</w:t>
      </w:r>
      <w:r>
        <w:rPr>
          <w:rFonts w:ascii="微软雅黑" w:eastAsia="微软雅黑" w:hAnsi="微软雅黑" w:cs="微软雅黑"/>
          <w:color w:val="2B2B2B"/>
          <w:sz w:val="20"/>
          <w:shd w:val="clear" w:color="auto" w:fill="FFFFFF"/>
        </w:rPr>
        <w:t>月活会员ROI、</w:t>
      </w:r>
      <w:r>
        <w:rPr>
          <w:rFonts w:ascii="微软雅黑" w:eastAsia="微软雅黑" w:hAnsi="微软雅黑" w:cs="微软雅黑"/>
          <w:color w:val="2B2B2B"/>
          <w:sz w:val="20"/>
          <w:shd w:val="clear" w:color="auto" w:fill="FFFFFF"/>
        </w:rPr>
        <w:lastRenderedPageBreak/>
        <w:t>月活会员GMV、月活会员CAC、月活会员贡献率、月活会员GMV贡献率</w:t>
      </w:r>
      <w:r>
        <w:rPr>
          <w:rFonts w:ascii="微软雅黑" w:eastAsia="微软雅黑" w:hAnsi="微软雅黑" w:cs="微软雅黑"/>
          <w:color w:val="000000"/>
          <w:sz w:val="20"/>
          <w:shd w:val="clear" w:color="auto" w:fill="FFFFFF"/>
        </w:rPr>
        <w:t>）、拉新会员指标</w:t>
      </w:r>
      <w:r>
        <w:rPr>
          <w:rFonts w:ascii="微软雅黑" w:eastAsia="微软雅黑" w:hAnsi="微软雅黑" w:cs="微软雅黑"/>
          <w:color w:val="2B2B2B"/>
          <w:sz w:val="20"/>
          <w:shd w:val="clear" w:color="auto" w:fill="FFFFFF"/>
        </w:rPr>
        <w:t>（拉新会员数、拉新会员ROI、拉新会员GMV、拉新会员CAC、拉新会员贡献率、拉新会员GMV贡献率）和会员质量指标（</w:t>
      </w:r>
      <w:r>
        <w:rPr>
          <w:rFonts w:ascii="微软雅黑" w:eastAsia="微软雅黑" w:hAnsi="微软雅黑" w:cs="微软雅黑"/>
          <w:sz w:val="20"/>
        </w:rPr>
        <w:t>活动期人均月活GMV、次月月活GMV、活动期人均拉新GMV、次月人均拉新GMV、月活次月留存率、拉新次月留存率</w:t>
      </w:r>
      <w:r>
        <w:rPr>
          <w:rFonts w:ascii="微软雅黑" w:eastAsia="微软雅黑" w:hAnsi="微软雅黑" w:cs="微软雅黑"/>
          <w:color w:val="2B2B2B"/>
          <w:sz w:val="20"/>
          <w:shd w:val="clear" w:color="auto" w:fill="FFFFFF"/>
        </w:rPr>
        <w:t>）四</w:t>
      </w:r>
      <w:r>
        <w:rPr>
          <w:rFonts w:ascii="微软雅黑" w:eastAsia="微软雅黑" w:hAnsi="微软雅黑" w:cs="微软雅黑"/>
          <w:color w:val="000000"/>
          <w:sz w:val="20"/>
          <w:shd w:val="clear" w:color="auto" w:fill="FFFFFF"/>
        </w:rPr>
        <w:t>类共计26个指标；</w:t>
      </w:r>
    </w:p>
    <w:p w14:paraId="30B6DA13" w14:textId="77777777" w:rsidR="003635B1" w:rsidRDefault="00000000">
      <w:pPr>
        <w:ind w:left="776"/>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点击指标选择，出现如下弹框，单选所需指标后点击保存即可。</w:t>
      </w:r>
    </w:p>
    <w:p w14:paraId="71D8DF0B" w14:textId="77777777" w:rsidR="003635B1" w:rsidRDefault="00000000">
      <w:pPr>
        <w:ind w:left="776"/>
        <w:jc w:val="center"/>
        <w:rPr>
          <w:rFonts w:ascii="微软雅黑" w:eastAsia="微软雅黑" w:hAnsi="微软雅黑" w:cs="微软雅黑"/>
          <w:color w:val="000000"/>
          <w:sz w:val="20"/>
          <w:shd w:val="clear" w:color="auto" w:fill="FFFFFF"/>
        </w:rPr>
      </w:pPr>
      <w:r>
        <w:rPr>
          <w:rFonts w:ascii="微软雅黑" w:eastAsia="微软雅黑" w:hAnsi="微软雅黑" w:cs="微软雅黑"/>
          <w:noProof/>
          <w:color w:val="000000"/>
          <w:sz w:val="20"/>
          <w:shd w:val="clear" w:color="auto" w:fill="FFFFFF"/>
        </w:rPr>
        <w:drawing>
          <wp:inline distT="0" distB="0" distL="0" distR="0" wp14:anchorId="3472226E" wp14:editId="199FAED4">
            <wp:extent cx="3949700" cy="3717091"/>
            <wp:effectExtent l="0" t="0" r="0" b="0"/>
            <wp:docPr id="206" name="picture" descr="descript"/>
            <wp:cNvGraphicFramePr/>
            <a:graphic xmlns:a="http://schemas.openxmlformats.org/drawingml/2006/main">
              <a:graphicData uri="http://schemas.openxmlformats.org/drawingml/2006/picture">
                <pic:pic xmlns:pic="http://schemas.openxmlformats.org/drawingml/2006/picture">
                  <pic:nvPicPr>
                    <pic:cNvPr id="207" name="picture" descr="descript"/>
                    <pic:cNvPicPr/>
                  </pic:nvPicPr>
                  <pic:blipFill rotWithShape="1">
                    <a:blip r:embed="rId24"/>
                    <a:srcRect/>
                    <a:stretch/>
                  </pic:blipFill>
                  <pic:spPr>
                    <a:xfrm>
                      <a:off x="0" y="0"/>
                      <a:ext cx="3949700" cy="3717091"/>
                    </a:xfrm>
                    <a:prstGeom prst="rect">
                      <a:avLst/>
                    </a:prstGeom>
                  </pic:spPr>
                </pic:pic>
              </a:graphicData>
            </a:graphic>
          </wp:inline>
        </w:drawing>
      </w:r>
    </w:p>
    <w:p w14:paraId="27F1A887" w14:textId="77777777" w:rsidR="003635B1" w:rsidRDefault="00000000">
      <w:pPr>
        <w:numPr>
          <w:ilvl w:val="1"/>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展示选中两波活动分媒介的指标分布，以柱状图表示，横轴为媒介平台，纵轴表示不同媒介平台下选中活动的指标对比；</w:t>
      </w:r>
    </w:p>
    <w:p w14:paraId="7CDAFC82" w14:textId="77777777" w:rsidR="003635B1" w:rsidRDefault="00000000">
      <w:pPr>
        <w:numPr>
          <w:ilvl w:val="1"/>
          <w:numId w:val="18"/>
        </w:numPr>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默认最多展示8个柱子图，超过部分可支持左右滑动查看；</w:t>
      </w:r>
    </w:p>
    <w:p w14:paraId="781613A4" w14:textId="77777777" w:rsidR="003635B1" w:rsidRDefault="00000000">
      <w:pPr>
        <w:numPr>
          <w:ilvl w:val="0"/>
          <w:numId w:val="18"/>
        </w:numPr>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234"/>
        <w:gridCol w:w="3084"/>
        <w:gridCol w:w="2024"/>
      </w:tblGrid>
      <w:tr w:rsidR="003635B1" w14:paraId="2955E3F3" w14:textId="77777777">
        <w:trPr>
          <w:trHeight w:val="379"/>
        </w:trPr>
        <w:tc>
          <w:tcPr>
            <w:tcW w:w="3234" w:type="dxa"/>
            <w:shd w:val="clear" w:color="auto" w:fill="D0CECE"/>
            <w:tcMar>
              <w:bottom w:w="0" w:type="dxa"/>
            </w:tcMar>
          </w:tcPr>
          <w:p w14:paraId="01FC63B5" w14:textId="77777777" w:rsidR="003635B1" w:rsidRDefault="00000000">
            <w:pPr>
              <w:snapToGrid/>
              <w:spacing w:before="0" w:after="0" w:line="240" w:lineRule="auto"/>
              <w:jc w:val="center"/>
              <w:rPr>
                <w:rFonts w:ascii="微软雅黑" w:eastAsia="微软雅黑" w:hAnsi="微软雅黑" w:cs="微软雅黑"/>
                <w:sz w:val="20"/>
              </w:rPr>
            </w:pPr>
            <w:r>
              <w:rPr>
                <w:rFonts w:ascii="微软雅黑" w:eastAsia="微软雅黑" w:hAnsi="微软雅黑" w:cs="微软雅黑"/>
                <w:b/>
                <w:sz w:val="18"/>
              </w:rPr>
              <w:t>指标名称</w:t>
            </w:r>
          </w:p>
        </w:tc>
        <w:tc>
          <w:tcPr>
            <w:tcW w:w="3084" w:type="dxa"/>
            <w:shd w:val="clear" w:color="auto" w:fill="D0CECE"/>
            <w:tcMar>
              <w:bottom w:w="0" w:type="dxa"/>
            </w:tcMar>
          </w:tcPr>
          <w:p w14:paraId="4A89C43C"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其他模块展示规则</w:t>
            </w:r>
          </w:p>
        </w:tc>
        <w:tc>
          <w:tcPr>
            <w:tcW w:w="2024" w:type="dxa"/>
            <w:shd w:val="clear" w:color="auto" w:fill="D0CECE"/>
            <w:tcMar>
              <w:bottom w:w="0" w:type="dxa"/>
            </w:tcMar>
          </w:tcPr>
          <w:p w14:paraId="223A1575"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其他模块样例</w:t>
            </w:r>
          </w:p>
        </w:tc>
      </w:tr>
      <w:tr w:rsidR="003635B1" w14:paraId="5FCA4B3D" w14:textId="77777777">
        <w:trPr>
          <w:trHeight w:val="1312"/>
        </w:trPr>
        <w:tc>
          <w:tcPr>
            <w:tcW w:w="3234" w:type="dxa"/>
            <w:tcMar>
              <w:bottom w:w="0" w:type="dxa"/>
            </w:tcMar>
          </w:tcPr>
          <w:p w14:paraId="5F16AED4"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花费、月活会员GMV、拉新会员GMV、活动期人均月活GMV、次月人均月活GMV、活动期人均拉新GMV、次月人均拉新GMV</w:t>
            </w:r>
          </w:p>
        </w:tc>
        <w:tc>
          <w:tcPr>
            <w:tcW w:w="3084" w:type="dxa"/>
            <w:tcMar>
              <w:bottom w:w="0" w:type="dxa"/>
            </w:tcMar>
          </w:tcPr>
          <w:p w14:paraId="043DD4C9"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5318C75C"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r>
              <w:rPr>
                <w:rFonts w:ascii="微软雅黑" w:eastAsia="微软雅黑" w:hAnsi="微软雅黑" w:cs="微软雅黑"/>
                <w:color w:val="000000"/>
                <w:sz w:val="16"/>
              </w:rPr>
              <w:t>前缀为人民币符号￥</w:t>
            </w:r>
          </w:p>
          <w:p w14:paraId="78A4F1EE" w14:textId="77777777" w:rsidR="003635B1" w:rsidRDefault="003635B1">
            <w:pPr>
              <w:snapToGrid/>
              <w:spacing w:before="0" w:after="0" w:line="240" w:lineRule="auto"/>
              <w:rPr>
                <w:rFonts w:ascii="微软雅黑" w:eastAsia="微软雅黑" w:hAnsi="微软雅黑" w:cs="微软雅黑"/>
                <w:color w:val="000000"/>
                <w:sz w:val="16"/>
              </w:rPr>
            </w:pPr>
          </w:p>
        </w:tc>
        <w:tc>
          <w:tcPr>
            <w:tcW w:w="2024" w:type="dxa"/>
            <w:tcMar>
              <w:bottom w:w="0" w:type="dxa"/>
            </w:tcMar>
          </w:tcPr>
          <w:p w14:paraId="6AE22BAC"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01B25B33"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326174CB"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3A63A96C" w14:textId="77777777">
        <w:trPr>
          <w:trHeight w:val="1073"/>
        </w:trPr>
        <w:tc>
          <w:tcPr>
            <w:tcW w:w="3234" w:type="dxa"/>
            <w:tcMar>
              <w:bottom w:w="0" w:type="dxa"/>
            </w:tcMar>
          </w:tcPr>
          <w:p w14:paraId="6EB55C8B"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曝光次数、曝光人数、点击次数、点击人数、月活会员数、拉新会员数</w:t>
            </w:r>
          </w:p>
        </w:tc>
        <w:tc>
          <w:tcPr>
            <w:tcW w:w="3084" w:type="dxa"/>
            <w:tcMar>
              <w:bottom w:w="0" w:type="dxa"/>
            </w:tcMar>
          </w:tcPr>
          <w:p w14:paraId="3EAC243A"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6CF695EA"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p>
        </w:tc>
        <w:tc>
          <w:tcPr>
            <w:tcW w:w="2024" w:type="dxa"/>
            <w:tcMar>
              <w:bottom w:w="0" w:type="dxa"/>
            </w:tcMar>
          </w:tcPr>
          <w:p w14:paraId="4AE231D6"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629EB415"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7D6F858F"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0F2465BC" w14:textId="77777777">
        <w:trPr>
          <w:trHeight w:val="721"/>
        </w:trPr>
        <w:tc>
          <w:tcPr>
            <w:tcW w:w="3234" w:type="dxa"/>
            <w:tcMar>
              <w:bottom w:w="0" w:type="dxa"/>
            </w:tcMar>
          </w:tcPr>
          <w:p w14:paraId="1C67726C"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CPM、CPC、月活会员ROI、月活会员CAC、拉新会员ROI、拉新会员CAC</w:t>
            </w:r>
          </w:p>
        </w:tc>
        <w:tc>
          <w:tcPr>
            <w:tcW w:w="3084" w:type="dxa"/>
            <w:tcMar>
              <w:bottom w:w="0" w:type="dxa"/>
            </w:tcMar>
          </w:tcPr>
          <w:p w14:paraId="479D5913"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数值，千分位符展示，保留两位小数，前缀为人民币符号¥</w:t>
            </w:r>
          </w:p>
        </w:tc>
        <w:tc>
          <w:tcPr>
            <w:tcW w:w="2024" w:type="dxa"/>
            <w:tcMar>
              <w:bottom w:w="0" w:type="dxa"/>
            </w:tcMar>
          </w:tcPr>
          <w:p w14:paraId="7A6EFE7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¥6,764.08</w:t>
            </w:r>
          </w:p>
        </w:tc>
      </w:tr>
      <w:tr w:rsidR="003635B1" w14:paraId="3609F6EA" w14:textId="77777777">
        <w:trPr>
          <w:trHeight w:val="1499"/>
        </w:trPr>
        <w:tc>
          <w:tcPr>
            <w:tcW w:w="3234" w:type="dxa"/>
            <w:tcMar>
              <w:bottom w:w="0" w:type="dxa"/>
            </w:tcMar>
          </w:tcPr>
          <w:p w14:paraId="025F9CC4"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lastRenderedPageBreak/>
              <w:t>CTR、月活会员贡献率、月活会员GMV贡献率、拉新会员贡献率、拉新会员GMV贡献率、促活会员贡献率、促活会员GMV贡献率、曝光月活转化率、曝光拉新转化率、月活次月留存率、拉新次月留存率</w:t>
            </w:r>
          </w:p>
        </w:tc>
        <w:tc>
          <w:tcPr>
            <w:tcW w:w="3084" w:type="dxa"/>
            <w:tcMar>
              <w:bottom w:w="0" w:type="dxa"/>
            </w:tcMar>
          </w:tcPr>
          <w:p w14:paraId="290DB8E9"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百分数，保留两位小数</w:t>
            </w:r>
          </w:p>
        </w:tc>
        <w:tc>
          <w:tcPr>
            <w:tcW w:w="2024" w:type="dxa"/>
            <w:tcMar>
              <w:bottom w:w="0" w:type="dxa"/>
            </w:tcMar>
          </w:tcPr>
          <w:p w14:paraId="0E7B94D9"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78.05%</w:t>
            </w:r>
          </w:p>
        </w:tc>
      </w:tr>
    </w:tbl>
    <w:p w14:paraId="37523DAF" w14:textId="77777777" w:rsidR="003635B1" w:rsidRDefault="00000000">
      <w:pPr>
        <w:numPr>
          <w:ilvl w:val="0"/>
          <w:numId w:val="18"/>
        </w:numPr>
        <w:rPr>
          <w:rFonts w:ascii="微软雅黑" w:eastAsia="微软雅黑" w:hAnsi="微软雅黑" w:cs="微软雅黑"/>
          <w:color w:val="FF0000"/>
          <w:sz w:val="20"/>
          <w:shd w:val="clear" w:color="auto" w:fill="FFFF00"/>
        </w:rPr>
      </w:pPr>
      <w:r>
        <w:rPr>
          <w:rFonts w:ascii="微软雅黑" w:eastAsia="微软雅黑" w:hAnsi="微软雅黑" w:cs="微软雅黑"/>
          <w:color w:val="2B2B2B"/>
          <w:sz w:val="20"/>
          <w:shd w:val="clear" w:color="auto" w:fill="FFFFFF"/>
        </w:rPr>
        <w:t>下载：支持点击列表右上角的下载按钮，可支持选择下载当前模块图片文件或下载当前模块数据结果文件，其中图片格式为</w:t>
      </w:r>
      <w:proofErr w:type="spellStart"/>
      <w:r>
        <w:rPr>
          <w:rFonts w:ascii="微软雅黑" w:eastAsia="微软雅黑" w:hAnsi="微软雅黑" w:cs="微软雅黑"/>
          <w:color w:val="2B2B2B"/>
          <w:sz w:val="20"/>
          <w:shd w:val="clear" w:color="auto" w:fill="FFFFFF"/>
        </w:rPr>
        <w:t>png</w:t>
      </w:r>
      <w:proofErr w:type="spellEnd"/>
      <w:r>
        <w:rPr>
          <w:rFonts w:ascii="微软雅黑" w:eastAsia="微软雅黑" w:hAnsi="微软雅黑" w:cs="微软雅黑"/>
          <w:color w:val="2B2B2B"/>
          <w:sz w:val="20"/>
          <w:shd w:val="clear" w:color="auto" w:fill="FFFFFF"/>
        </w:rPr>
        <w:t>，数据结果默认下载筛选条件下所有指标结果，下载指标结果均为真实值，不带单位和符号，下载模板为：</w:t>
      </w:r>
      <w:hyperlink r:id="rId25" w:tgtFrame="dtf" w:history="1">
        <w:r>
          <w:rPr>
            <w:rStyle w:val="a4"/>
            <w:rFonts w:ascii="微软雅黑" w:eastAsia="微软雅黑" w:hAnsi="微软雅黑" w:cs="微软雅黑"/>
            <w:sz w:val="20"/>
            <w:shd w:val="clear" w:color="auto" w:fill="FFFFFF"/>
          </w:rPr>
          <w:t>分媒介投放对比.xlsx</w:t>
        </w:r>
      </w:hyperlink>
    </w:p>
    <w:p w14:paraId="691531C5" w14:textId="77777777" w:rsidR="003635B1" w:rsidRDefault="00000000">
      <w:pPr>
        <w:numPr>
          <w:ilvl w:val="0"/>
          <w:numId w:val="41"/>
        </w:numPr>
        <w:rPr>
          <w:rFonts w:ascii="微软雅黑" w:eastAsia="微软雅黑" w:hAnsi="微软雅黑" w:cs="微软雅黑"/>
          <w:b/>
          <w:color w:val="2B2B2B"/>
          <w:sz w:val="20"/>
          <w:shd w:val="clear" w:color="auto" w:fill="FFFFFF"/>
        </w:rPr>
      </w:pPr>
      <w:r>
        <w:rPr>
          <w:rFonts w:ascii="微软雅黑" w:eastAsia="微软雅黑" w:hAnsi="微软雅黑" w:cs="微软雅黑"/>
          <w:b/>
          <w:color w:val="2B2B2B"/>
          <w:sz w:val="20"/>
          <w:shd w:val="clear" w:color="auto" w:fill="FFFFFF"/>
        </w:rPr>
        <w:t>分触点类型投放对比：</w:t>
      </w:r>
    </w:p>
    <w:p w14:paraId="6D23528B" w14:textId="77777777" w:rsidR="003635B1" w:rsidRDefault="00000000">
      <w:pPr>
        <w:rPr>
          <w:rFonts w:ascii="微软雅黑" w:eastAsia="微软雅黑" w:hAnsi="微软雅黑" w:cs="微软雅黑"/>
          <w:b/>
          <w:color w:val="2B2B2B"/>
          <w:sz w:val="20"/>
          <w:shd w:val="clear" w:color="auto" w:fill="FFFFFF"/>
        </w:rPr>
      </w:pPr>
      <w:r>
        <w:rPr>
          <w:rFonts w:ascii="微软雅黑" w:eastAsia="微软雅黑" w:hAnsi="微软雅黑" w:cs="微软雅黑"/>
          <w:color w:val="2B2B2B"/>
          <w:sz w:val="20"/>
          <w:shd w:val="clear" w:color="auto" w:fill="FFFFFF"/>
        </w:rPr>
        <w:t>分触点类型投放对比主要展示选中两个活动在不同媒介平台不同触点类型上的投放对比，包括分媒介分触点类型构成、分媒介分触点类型分布，具体原型如下：</w:t>
      </w:r>
    </w:p>
    <w:p w14:paraId="7F22819F" w14:textId="77777777" w:rsidR="003635B1" w:rsidRDefault="00000000">
      <w:pPr>
        <w:rPr>
          <w:rFonts w:ascii="微软雅黑" w:eastAsia="微软雅黑" w:hAnsi="微软雅黑" w:cs="微软雅黑"/>
          <w:color w:val="2B2B2B"/>
          <w:sz w:val="20"/>
          <w:shd w:val="clear" w:color="auto" w:fill="FFFFFF"/>
        </w:rPr>
      </w:pPr>
      <w:r>
        <w:rPr>
          <w:rFonts w:ascii="微软雅黑" w:eastAsia="微软雅黑" w:hAnsi="微软雅黑" w:cs="微软雅黑"/>
          <w:noProof/>
          <w:color w:val="2B2B2B"/>
          <w:sz w:val="20"/>
          <w:shd w:val="clear" w:color="auto" w:fill="FFFFFF"/>
        </w:rPr>
        <w:drawing>
          <wp:inline distT="0" distB="0" distL="0" distR="0" wp14:anchorId="1E02BED4" wp14:editId="6A5F8D40">
            <wp:extent cx="5760085" cy="2263900"/>
            <wp:effectExtent l="0" t="0" r="0" b="0"/>
            <wp:docPr id="209" name="picture" descr="descript"/>
            <wp:cNvGraphicFramePr/>
            <a:graphic xmlns:a="http://schemas.openxmlformats.org/drawingml/2006/main">
              <a:graphicData uri="http://schemas.openxmlformats.org/drawingml/2006/picture">
                <pic:pic xmlns:pic="http://schemas.openxmlformats.org/drawingml/2006/picture">
                  <pic:nvPicPr>
                    <pic:cNvPr id="210" name="picture" descr="descript"/>
                    <pic:cNvPicPr/>
                  </pic:nvPicPr>
                  <pic:blipFill rotWithShape="1">
                    <a:blip r:embed="rId26"/>
                    <a:stretch/>
                  </pic:blipFill>
                  <pic:spPr>
                    <a:xfrm>
                      <a:off x="0" y="0"/>
                      <a:ext cx="5760085" cy="2263900"/>
                    </a:xfrm>
                    <a:prstGeom prst="rect">
                      <a:avLst/>
                    </a:prstGeom>
                  </pic:spPr>
                </pic:pic>
              </a:graphicData>
            </a:graphic>
          </wp:inline>
        </w:drawing>
      </w:r>
    </w:p>
    <w:p w14:paraId="69D3BCF3" w14:textId="77777777" w:rsidR="003635B1" w:rsidRDefault="00000000">
      <w:pPr>
        <w:numPr>
          <w:ilvl w:val="0"/>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分媒介分触点类型构成：</w:t>
      </w:r>
    </w:p>
    <w:p w14:paraId="7B04B0C8" w14:textId="77777777" w:rsidR="003635B1" w:rsidRDefault="00000000">
      <w:pPr>
        <w:numPr>
          <w:ilvl w:val="1"/>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指标选择：支持单选，默认花费，可选指标包括花费、曝光次数、曝光人数、点击次数、点击人数、月活会员数、月活会员GMV、拉新会员数、拉新会员GMV共计9个指标；</w:t>
      </w:r>
    </w:p>
    <w:p w14:paraId="7DFEE82E" w14:textId="77777777" w:rsidR="003635B1" w:rsidRDefault="00000000">
      <w:pPr>
        <w:numPr>
          <w:ilvl w:val="1"/>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默认展示选中两波活动的分媒介平台分触点类型的指标分布情况，触点类型取值为上传归因数据中涉及的所有触点类型值，均以堆积图表示，横轴表示媒介平台，每个媒介平台下展示两拨活动在此媒介平台下的触点类型的指标分布，鼠标选悬浮展示媒介平台下触点类型的指标的值和占比。</w:t>
      </w:r>
    </w:p>
    <w:p w14:paraId="371E32E9" w14:textId="77777777" w:rsidR="003635B1" w:rsidRDefault="00000000">
      <w:pPr>
        <w:numPr>
          <w:ilvl w:val="0"/>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分媒介分触点类型分布对比：</w:t>
      </w:r>
    </w:p>
    <w:p w14:paraId="1C93D469" w14:textId="77777777" w:rsidR="003635B1" w:rsidRDefault="00000000">
      <w:pPr>
        <w:numPr>
          <w:ilvl w:val="1"/>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媒体平台：支持多选，默认全部；</w:t>
      </w:r>
    </w:p>
    <w:p w14:paraId="6E4889B9" w14:textId="77777777" w:rsidR="003635B1" w:rsidRDefault="00000000">
      <w:pPr>
        <w:numPr>
          <w:ilvl w:val="1"/>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指标选择：支持单选，默认选中花费指标，可选指标包括投放效果指标（花费、曝光次数、曝光人数、点击次数、点击人数、CPM、CPC、CTR）、月活指标（月活会员数、</w:t>
      </w:r>
      <w:r>
        <w:rPr>
          <w:rFonts w:ascii="微软雅黑" w:eastAsia="微软雅黑" w:hAnsi="微软雅黑" w:cs="微软雅黑"/>
          <w:color w:val="2B2B2B"/>
          <w:sz w:val="20"/>
          <w:shd w:val="clear" w:color="auto" w:fill="FFFFFF"/>
        </w:rPr>
        <w:t>月活会员ROI、月活会员GMV、月活会员CAC、月活会员贡献率、月活会员GMV贡献率</w:t>
      </w:r>
      <w:r>
        <w:rPr>
          <w:rFonts w:ascii="微软雅黑" w:eastAsia="微软雅黑" w:hAnsi="微软雅黑" w:cs="微软雅黑"/>
          <w:color w:val="000000"/>
          <w:sz w:val="20"/>
          <w:shd w:val="clear" w:color="auto" w:fill="FFFFFF"/>
        </w:rPr>
        <w:t>）、拉新会员指标</w:t>
      </w:r>
      <w:r>
        <w:rPr>
          <w:rFonts w:ascii="微软雅黑" w:eastAsia="微软雅黑" w:hAnsi="微软雅黑" w:cs="微软雅黑"/>
          <w:color w:val="2B2B2B"/>
          <w:sz w:val="20"/>
          <w:shd w:val="clear" w:color="auto" w:fill="FFFFFF"/>
        </w:rPr>
        <w:t>（拉</w:t>
      </w:r>
      <w:r>
        <w:rPr>
          <w:rFonts w:ascii="微软雅黑" w:eastAsia="微软雅黑" w:hAnsi="微软雅黑" w:cs="微软雅黑"/>
          <w:color w:val="2B2B2B"/>
          <w:sz w:val="20"/>
          <w:shd w:val="clear" w:color="auto" w:fill="FFFFFF"/>
        </w:rPr>
        <w:lastRenderedPageBreak/>
        <w:t>新会员数、拉新会员ROI、拉新会员GMV、拉新会员CAC、拉新会员贡献率、拉新会员GMV贡献率）和会员质量指标（</w:t>
      </w:r>
      <w:r>
        <w:rPr>
          <w:rFonts w:ascii="微软雅黑" w:eastAsia="微软雅黑" w:hAnsi="微软雅黑" w:cs="微软雅黑"/>
          <w:sz w:val="20"/>
        </w:rPr>
        <w:t>活动期人均月活GMV、次月月活GMV、活动期人均拉新GMV、次月人均拉新GMV、月活次月留存率、拉新次月留存率</w:t>
      </w:r>
      <w:r>
        <w:rPr>
          <w:rFonts w:ascii="微软雅黑" w:eastAsia="微软雅黑" w:hAnsi="微软雅黑" w:cs="微软雅黑"/>
          <w:color w:val="2B2B2B"/>
          <w:sz w:val="20"/>
          <w:shd w:val="clear" w:color="auto" w:fill="FFFFFF"/>
        </w:rPr>
        <w:t>）四</w:t>
      </w:r>
      <w:r>
        <w:rPr>
          <w:rFonts w:ascii="微软雅黑" w:eastAsia="微软雅黑" w:hAnsi="微软雅黑" w:cs="微软雅黑"/>
          <w:color w:val="000000"/>
          <w:sz w:val="20"/>
          <w:shd w:val="clear" w:color="auto" w:fill="FFFFFF"/>
        </w:rPr>
        <w:t>类共计26个指标；</w:t>
      </w:r>
    </w:p>
    <w:p w14:paraId="6FD86648" w14:textId="77777777" w:rsidR="003635B1" w:rsidRDefault="00000000">
      <w:pPr>
        <w:ind w:left="776"/>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点击指标选择，出现如下弹框，单选所需指标后点击保存即可。</w:t>
      </w:r>
    </w:p>
    <w:p w14:paraId="5BD8BD88" w14:textId="77777777" w:rsidR="003635B1" w:rsidRDefault="00000000">
      <w:pPr>
        <w:ind w:left="776"/>
        <w:jc w:val="center"/>
        <w:rPr>
          <w:rFonts w:ascii="微软雅黑" w:eastAsia="微软雅黑" w:hAnsi="微软雅黑" w:cs="微软雅黑"/>
          <w:color w:val="000000"/>
          <w:sz w:val="20"/>
          <w:shd w:val="clear" w:color="auto" w:fill="FFFFFF"/>
        </w:rPr>
      </w:pPr>
      <w:r>
        <w:rPr>
          <w:noProof/>
        </w:rPr>
        <w:drawing>
          <wp:inline distT="0" distB="0" distL="0" distR="0" wp14:anchorId="6EBABFF7" wp14:editId="0D636045">
            <wp:extent cx="3949700" cy="3717091"/>
            <wp:effectExtent l="0" t="0" r="0" b="0"/>
            <wp:docPr id="212" name="picture" descr="descript"/>
            <wp:cNvGraphicFramePr/>
            <a:graphic xmlns:a="http://schemas.openxmlformats.org/drawingml/2006/main">
              <a:graphicData uri="http://schemas.openxmlformats.org/drawingml/2006/picture">
                <pic:pic xmlns:pic="http://schemas.openxmlformats.org/drawingml/2006/picture">
                  <pic:nvPicPr>
                    <pic:cNvPr id="213" name="picture" descr="descript"/>
                    <pic:cNvPicPr/>
                  </pic:nvPicPr>
                  <pic:blipFill rotWithShape="1">
                    <a:blip r:embed="rId24"/>
                    <a:srcRect/>
                    <a:stretch/>
                  </pic:blipFill>
                  <pic:spPr>
                    <a:xfrm>
                      <a:off x="0" y="0"/>
                      <a:ext cx="3949700" cy="3717091"/>
                    </a:xfrm>
                    <a:prstGeom prst="rect">
                      <a:avLst/>
                    </a:prstGeom>
                    <a:solidFill/>
                    <a:ln/>
                  </pic:spPr>
                </pic:pic>
              </a:graphicData>
            </a:graphic>
          </wp:inline>
        </w:drawing>
      </w:r>
    </w:p>
    <w:p w14:paraId="24EC0178" w14:textId="77777777" w:rsidR="003635B1" w:rsidRDefault="00000000">
      <w:pPr>
        <w:numPr>
          <w:ilvl w:val="1"/>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展示选中两波活动分媒介分触点类型的指标分布堆柱状图，横轴为媒介平台_触点类型，柱状图表示在选中媒介平台下，不同活动分媒介平台分触点类型的指标对比情况；</w:t>
      </w:r>
    </w:p>
    <w:p w14:paraId="0D012420" w14:textId="77777777" w:rsidR="003635B1" w:rsidRDefault="00000000">
      <w:pPr>
        <w:numPr>
          <w:ilvl w:val="1"/>
          <w:numId w:val="56"/>
        </w:numPr>
        <w:jc w:val="both"/>
        <w:rPr>
          <w:rFonts w:ascii="微软雅黑" w:eastAsia="微软雅黑" w:hAnsi="微软雅黑" w:cs="微软雅黑"/>
          <w:color w:val="000000"/>
          <w:sz w:val="20"/>
          <w:shd w:val="clear" w:color="auto" w:fill="FFFFFF"/>
        </w:rPr>
      </w:pPr>
      <w:r>
        <w:rPr>
          <w:rFonts w:ascii="微软雅黑" w:eastAsia="微软雅黑" w:hAnsi="微软雅黑" w:cs="微软雅黑"/>
          <w:color w:val="000000"/>
          <w:sz w:val="20"/>
          <w:shd w:val="clear" w:color="auto" w:fill="FFFFFF"/>
        </w:rPr>
        <w:t>默认最多展示8个柱子图，超过部分可支持左右滑动查看；</w:t>
      </w:r>
    </w:p>
    <w:p w14:paraId="7FD396B2" w14:textId="77777777" w:rsidR="003635B1" w:rsidRDefault="00000000">
      <w:pPr>
        <w:numPr>
          <w:ilvl w:val="0"/>
          <w:numId w:val="56"/>
        </w:numPr>
        <w:jc w:val="both"/>
        <w:rPr>
          <w:rFonts w:ascii="微软雅黑" w:eastAsia="微软雅黑" w:hAnsi="微软雅黑" w:cs="微软雅黑"/>
          <w:color w:val="2B2B2B"/>
          <w:sz w:val="20"/>
          <w:shd w:val="clear" w:color="auto" w:fill="FFFFFF"/>
        </w:rPr>
      </w:pPr>
      <w:r>
        <w:rPr>
          <w:rFonts w:ascii="微软雅黑" w:eastAsia="微软雅黑" w:hAnsi="微软雅黑" w:cs="微软雅黑"/>
          <w:color w:val="2B2B2B"/>
          <w:sz w:val="20"/>
          <w:shd w:val="clear" w:color="auto" w:fill="FFFFFF"/>
        </w:rPr>
        <w:t>指标展示规则：</w:t>
      </w:r>
    </w:p>
    <w:tbl>
      <w:tblPr>
        <w:tblStyle w:val="a3"/>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3839"/>
        <w:gridCol w:w="2919"/>
        <w:gridCol w:w="1584"/>
      </w:tblGrid>
      <w:tr w:rsidR="003635B1" w14:paraId="1736F24A" w14:textId="77777777">
        <w:trPr>
          <w:trHeight w:val="379"/>
        </w:trPr>
        <w:tc>
          <w:tcPr>
            <w:tcW w:w="3839" w:type="dxa"/>
            <w:shd w:val="clear" w:color="auto" w:fill="D0CECE"/>
            <w:tcMar>
              <w:bottom w:w="0" w:type="dxa"/>
            </w:tcMar>
          </w:tcPr>
          <w:p w14:paraId="734917E8" w14:textId="77777777" w:rsidR="003635B1" w:rsidRDefault="00000000">
            <w:pPr>
              <w:snapToGrid/>
              <w:spacing w:before="0" w:after="0" w:line="240" w:lineRule="auto"/>
              <w:jc w:val="center"/>
              <w:rPr>
                <w:rFonts w:ascii="微软雅黑" w:eastAsia="微软雅黑" w:hAnsi="微软雅黑" w:cs="微软雅黑"/>
                <w:sz w:val="20"/>
              </w:rPr>
            </w:pPr>
            <w:r>
              <w:rPr>
                <w:rFonts w:ascii="微软雅黑" w:eastAsia="微软雅黑" w:hAnsi="微软雅黑" w:cs="微软雅黑"/>
                <w:b/>
                <w:sz w:val="18"/>
              </w:rPr>
              <w:t>指标名称</w:t>
            </w:r>
          </w:p>
        </w:tc>
        <w:tc>
          <w:tcPr>
            <w:tcW w:w="2919" w:type="dxa"/>
            <w:shd w:val="clear" w:color="auto" w:fill="D0CECE"/>
            <w:tcMar>
              <w:bottom w:w="0" w:type="dxa"/>
            </w:tcMar>
          </w:tcPr>
          <w:p w14:paraId="56271930"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其他模块展示规则</w:t>
            </w:r>
          </w:p>
        </w:tc>
        <w:tc>
          <w:tcPr>
            <w:tcW w:w="1584" w:type="dxa"/>
            <w:shd w:val="clear" w:color="auto" w:fill="D0CECE"/>
            <w:tcMar>
              <w:bottom w:w="0" w:type="dxa"/>
            </w:tcMar>
          </w:tcPr>
          <w:p w14:paraId="34FE34A8" w14:textId="77777777" w:rsidR="003635B1" w:rsidRDefault="00000000">
            <w:pPr>
              <w:snapToGrid/>
              <w:spacing w:before="0" w:after="0" w:line="240" w:lineRule="auto"/>
              <w:jc w:val="center"/>
              <w:rPr>
                <w:rFonts w:ascii="微软雅黑" w:eastAsia="微软雅黑" w:hAnsi="微软雅黑" w:cs="微软雅黑"/>
                <w:b/>
                <w:sz w:val="18"/>
              </w:rPr>
            </w:pPr>
            <w:r>
              <w:rPr>
                <w:rFonts w:ascii="微软雅黑" w:eastAsia="微软雅黑" w:hAnsi="微软雅黑" w:cs="微软雅黑"/>
                <w:b/>
                <w:sz w:val="18"/>
              </w:rPr>
              <w:t>其他模块样例</w:t>
            </w:r>
          </w:p>
        </w:tc>
      </w:tr>
      <w:tr w:rsidR="003635B1" w14:paraId="64EE9A75" w14:textId="77777777">
        <w:trPr>
          <w:trHeight w:val="984"/>
        </w:trPr>
        <w:tc>
          <w:tcPr>
            <w:tcW w:w="3839" w:type="dxa"/>
            <w:tcMar>
              <w:bottom w:w="0" w:type="dxa"/>
            </w:tcMar>
          </w:tcPr>
          <w:p w14:paraId="31F9D1E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花费、月活会员GMV、拉新会员GMV、活动期人均月活GMV、次月人均月活GMV、活动期人均拉新GMV、次月人均拉新GMV</w:t>
            </w:r>
          </w:p>
        </w:tc>
        <w:tc>
          <w:tcPr>
            <w:tcW w:w="2919" w:type="dxa"/>
            <w:tcMar>
              <w:bottom w:w="0" w:type="dxa"/>
            </w:tcMar>
          </w:tcPr>
          <w:p w14:paraId="57F58C23"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020E0E09"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r>
              <w:rPr>
                <w:rFonts w:ascii="微软雅黑" w:eastAsia="微软雅黑" w:hAnsi="微软雅黑" w:cs="微软雅黑"/>
                <w:color w:val="000000"/>
                <w:sz w:val="16"/>
              </w:rPr>
              <w:t>前缀为人民币符号￥</w:t>
            </w:r>
          </w:p>
        </w:tc>
        <w:tc>
          <w:tcPr>
            <w:tcW w:w="1584" w:type="dxa"/>
            <w:tcMar>
              <w:bottom w:w="0" w:type="dxa"/>
            </w:tcMar>
          </w:tcPr>
          <w:p w14:paraId="703D1149"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71CD0931"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61E68E51"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5B1E605D" w14:textId="77777777">
        <w:trPr>
          <w:trHeight w:val="773"/>
        </w:trPr>
        <w:tc>
          <w:tcPr>
            <w:tcW w:w="3839" w:type="dxa"/>
            <w:tcMar>
              <w:bottom w:w="0" w:type="dxa"/>
            </w:tcMar>
          </w:tcPr>
          <w:p w14:paraId="30A85CF6"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曝光次数、曝光人数、点击次数、点击人数、月活会员数、拉新会员数</w:t>
            </w:r>
          </w:p>
        </w:tc>
        <w:tc>
          <w:tcPr>
            <w:tcW w:w="2919" w:type="dxa"/>
            <w:tcMar>
              <w:bottom w:w="0" w:type="dxa"/>
            </w:tcMar>
          </w:tcPr>
          <w:p w14:paraId="460316C5"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一万以下，千分位符；</w:t>
            </w:r>
          </w:p>
          <w:p w14:paraId="7F8D4F64" w14:textId="77777777" w:rsidR="003635B1" w:rsidRDefault="00000000">
            <w:pPr>
              <w:snapToGrid/>
              <w:spacing w:before="0" w:after="0" w:line="240" w:lineRule="auto"/>
              <w:rPr>
                <w:rFonts w:ascii="微软雅黑" w:eastAsia="微软雅黑" w:hAnsi="微软雅黑" w:cs="微软雅黑"/>
                <w:color w:val="000000"/>
                <w:sz w:val="16"/>
              </w:rPr>
            </w:pPr>
            <w:r>
              <w:rPr>
                <w:rFonts w:ascii="微软雅黑" w:eastAsia="微软雅黑" w:hAnsi="微软雅黑" w:cs="微软雅黑"/>
                <w:sz w:val="16"/>
              </w:rPr>
              <w:t>大于一万，单位万，保留两位小数；</w:t>
            </w:r>
          </w:p>
        </w:tc>
        <w:tc>
          <w:tcPr>
            <w:tcW w:w="1584" w:type="dxa"/>
            <w:tcMar>
              <w:bottom w:w="0" w:type="dxa"/>
            </w:tcMar>
          </w:tcPr>
          <w:p w14:paraId="6B2BA8A2"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¥6,764</w:t>
            </w:r>
          </w:p>
          <w:p w14:paraId="04F1520E" w14:textId="77777777" w:rsidR="003635B1" w:rsidRDefault="00000000">
            <w:pPr>
              <w:snapToGrid/>
              <w:spacing w:before="0" w:after="0" w:line="240" w:lineRule="auto"/>
              <w:rPr>
                <w:rFonts w:ascii="微软雅黑" w:eastAsia="微软雅黑" w:hAnsi="微软雅黑" w:cs="微软雅黑"/>
                <w:sz w:val="16"/>
              </w:rPr>
            </w:pPr>
            <w:r>
              <w:rPr>
                <w:rFonts w:ascii="微软雅黑" w:eastAsia="微软雅黑" w:hAnsi="微软雅黑" w:cs="微软雅黑"/>
                <w:sz w:val="16"/>
              </w:rPr>
              <w:t>¥56.1万</w:t>
            </w:r>
          </w:p>
          <w:p w14:paraId="38E598A9" w14:textId="77777777" w:rsidR="003635B1" w:rsidRDefault="003635B1">
            <w:pPr>
              <w:snapToGrid/>
              <w:spacing w:before="0" w:after="0" w:line="240" w:lineRule="auto"/>
              <w:rPr>
                <w:rFonts w:ascii="微软雅黑" w:eastAsia="微软雅黑" w:hAnsi="微软雅黑" w:cs="微软雅黑"/>
                <w:color w:val="000000"/>
                <w:sz w:val="16"/>
              </w:rPr>
            </w:pPr>
          </w:p>
        </w:tc>
      </w:tr>
      <w:tr w:rsidR="003635B1" w14:paraId="758969B2" w14:textId="77777777">
        <w:trPr>
          <w:trHeight w:val="681"/>
        </w:trPr>
        <w:tc>
          <w:tcPr>
            <w:tcW w:w="3839" w:type="dxa"/>
            <w:tcMar>
              <w:bottom w:w="0" w:type="dxa"/>
            </w:tcMar>
          </w:tcPr>
          <w:p w14:paraId="3763A8E0"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CPM、CPC、月活会员ROI、月活会员CAC、拉新会员ROI、拉新会员CAC</w:t>
            </w:r>
          </w:p>
        </w:tc>
        <w:tc>
          <w:tcPr>
            <w:tcW w:w="2919" w:type="dxa"/>
            <w:tcMar>
              <w:bottom w:w="0" w:type="dxa"/>
            </w:tcMar>
          </w:tcPr>
          <w:p w14:paraId="05527218"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t>数值，千分位符展示，保留两位小数，前缀为人民币符号¥</w:t>
            </w:r>
          </w:p>
        </w:tc>
        <w:tc>
          <w:tcPr>
            <w:tcW w:w="1584" w:type="dxa"/>
            <w:tcMar>
              <w:bottom w:w="0" w:type="dxa"/>
            </w:tcMar>
          </w:tcPr>
          <w:p w14:paraId="46EFB898"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¥6,764.08</w:t>
            </w:r>
          </w:p>
        </w:tc>
      </w:tr>
      <w:tr w:rsidR="003635B1" w14:paraId="161F2031" w14:textId="77777777">
        <w:trPr>
          <w:trHeight w:val="1269"/>
        </w:trPr>
        <w:tc>
          <w:tcPr>
            <w:tcW w:w="3839" w:type="dxa"/>
            <w:tcMar>
              <w:bottom w:w="0" w:type="dxa"/>
            </w:tcMar>
          </w:tcPr>
          <w:p w14:paraId="33A8C0A2" w14:textId="77777777" w:rsidR="003635B1" w:rsidRDefault="00000000">
            <w:pPr>
              <w:snapToGrid/>
              <w:spacing w:before="0" w:after="0" w:line="240" w:lineRule="auto"/>
              <w:rPr>
                <w:rFonts w:ascii="微软雅黑" w:eastAsia="微软雅黑" w:hAnsi="微软雅黑" w:cs="微软雅黑"/>
                <w:sz w:val="18"/>
              </w:rPr>
            </w:pPr>
            <w:r>
              <w:rPr>
                <w:rFonts w:ascii="微软雅黑" w:eastAsia="微软雅黑" w:hAnsi="微软雅黑" w:cs="微软雅黑"/>
                <w:color w:val="000000"/>
                <w:sz w:val="16"/>
              </w:rPr>
              <w:t>CTR、月活会员贡献率、月活会员GMV贡献率、拉新会员贡献率、拉新会员GMV贡献率、促活会员贡献率、促活会员GMV贡献率、曝光月活转化率、曝光拉新转化率、月活次月留存率、拉新次月</w:t>
            </w:r>
            <w:r>
              <w:rPr>
                <w:rFonts w:ascii="微软雅黑" w:eastAsia="微软雅黑" w:hAnsi="微软雅黑" w:cs="微软雅黑"/>
                <w:color w:val="000000"/>
                <w:sz w:val="16"/>
              </w:rPr>
              <w:lastRenderedPageBreak/>
              <w:t>留存率</w:t>
            </w:r>
          </w:p>
        </w:tc>
        <w:tc>
          <w:tcPr>
            <w:tcW w:w="2919" w:type="dxa"/>
            <w:tcMar>
              <w:bottom w:w="0" w:type="dxa"/>
            </w:tcMar>
          </w:tcPr>
          <w:p w14:paraId="6BF2E123"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color w:val="000000"/>
                <w:sz w:val="16"/>
              </w:rPr>
              <w:lastRenderedPageBreak/>
              <w:t>百分数，保留两位小数</w:t>
            </w:r>
          </w:p>
        </w:tc>
        <w:tc>
          <w:tcPr>
            <w:tcW w:w="1584" w:type="dxa"/>
            <w:tcMar>
              <w:bottom w:w="0" w:type="dxa"/>
            </w:tcMar>
          </w:tcPr>
          <w:p w14:paraId="5FB3F732" w14:textId="77777777" w:rsidR="003635B1" w:rsidRDefault="00000000">
            <w:pPr>
              <w:snapToGrid/>
              <w:spacing w:before="0" w:after="0" w:line="240" w:lineRule="auto"/>
              <w:rPr>
                <w:rFonts w:ascii="微软雅黑" w:eastAsia="微软雅黑" w:hAnsi="微软雅黑" w:cs="微软雅黑"/>
                <w:sz w:val="20"/>
              </w:rPr>
            </w:pPr>
            <w:r>
              <w:rPr>
                <w:rFonts w:ascii="微软雅黑" w:eastAsia="微软雅黑" w:hAnsi="微软雅黑" w:cs="微软雅黑"/>
                <w:sz w:val="16"/>
              </w:rPr>
              <w:t>78.05%</w:t>
            </w:r>
          </w:p>
        </w:tc>
      </w:tr>
    </w:tbl>
    <w:p w14:paraId="4322C846" w14:textId="77777777" w:rsidR="003635B1" w:rsidRDefault="00000000">
      <w:pPr>
        <w:numPr>
          <w:ilvl w:val="0"/>
          <w:numId w:val="56"/>
        </w:numPr>
        <w:jc w:val="both"/>
        <w:rPr>
          <w:rFonts w:ascii="微软雅黑" w:eastAsia="微软雅黑" w:hAnsi="微软雅黑" w:cs="微软雅黑"/>
          <w:color w:val="FF0000"/>
          <w:sz w:val="20"/>
          <w:shd w:val="clear" w:color="auto" w:fill="FFFF00"/>
        </w:rPr>
      </w:pPr>
      <w:r>
        <w:rPr>
          <w:rFonts w:ascii="微软雅黑" w:eastAsia="微软雅黑" w:hAnsi="微软雅黑" w:cs="微软雅黑"/>
          <w:color w:val="000000"/>
          <w:sz w:val="20"/>
          <w:shd w:val="clear" w:color="auto" w:fill="FFFFFF"/>
        </w:rPr>
        <w:t>下载：支持点击列表右上角的下载按钮，可支持选择下载当前模块图片文件或下载当前模块数据结果文件，其中图片格式为</w:t>
      </w:r>
      <w:proofErr w:type="spellStart"/>
      <w:r>
        <w:rPr>
          <w:rFonts w:ascii="微软雅黑" w:eastAsia="微软雅黑" w:hAnsi="微软雅黑" w:cs="微软雅黑"/>
          <w:color w:val="000000"/>
          <w:sz w:val="20"/>
          <w:shd w:val="clear" w:color="auto" w:fill="FFFFFF"/>
        </w:rPr>
        <w:t>png</w:t>
      </w:r>
      <w:proofErr w:type="spellEnd"/>
      <w:r>
        <w:rPr>
          <w:rFonts w:ascii="微软雅黑" w:eastAsia="微软雅黑" w:hAnsi="微软雅黑" w:cs="微软雅黑"/>
          <w:color w:val="000000"/>
          <w:sz w:val="20"/>
          <w:shd w:val="clear" w:color="auto" w:fill="FFFFFF"/>
        </w:rPr>
        <w:t>，</w:t>
      </w:r>
      <w:r>
        <w:rPr>
          <w:rFonts w:ascii="微软雅黑" w:eastAsia="微软雅黑" w:hAnsi="微软雅黑" w:cs="微软雅黑"/>
          <w:color w:val="2B2B2B"/>
          <w:sz w:val="20"/>
          <w:shd w:val="clear" w:color="auto" w:fill="FFFFFF"/>
        </w:rPr>
        <w:t>数据结果默认下载筛选条件下所有指标结果，下载指标结果均为真实值，不带单位和符号，下载模板为：</w:t>
      </w:r>
      <w:hyperlink r:id="rId27" w:tgtFrame="dtf" w:history="1">
        <w:r>
          <w:rPr>
            <w:rStyle w:val="a4"/>
            <w:rFonts w:ascii="微软雅黑" w:eastAsia="微软雅黑" w:hAnsi="微软雅黑" w:cs="微软雅黑"/>
            <w:sz w:val="20"/>
            <w:shd w:val="clear" w:color="auto" w:fill="FFFFFF"/>
          </w:rPr>
          <w:t>分触点类型投放对比.xlsx</w:t>
        </w:r>
      </w:hyperlink>
    </w:p>
    <w:p w14:paraId="286A026B" w14:textId="77777777" w:rsidR="003635B1" w:rsidRDefault="00000000">
      <w:pPr>
        <w:pStyle w:val="3"/>
        <w:rPr>
          <w:rFonts w:ascii="微软雅黑" w:eastAsia="微软雅黑" w:hAnsi="微软雅黑" w:cs="微软雅黑"/>
        </w:rPr>
      </w:pPr>
      <w:r>
        <w:rPr>
          <w:rFonts w:ascii="微软雅黑" w:eastAsia="微软雅黑" w:hAnsi="微软雅黑" w:cs="微软雅黑"/>
        </w:rPr>
        <w:t>5.3 指标计算说明</w:t>
      </w:r>
    </w:p>
    <w:p w14:paraId="05EB864F" w14:textId="77777777" w:rsidR="003635B1" w:rsidRDefault="00000000">
      <w:hyperlink r:id="rId28" w:tgtFrame="dtf" w:history="1">
        <w:r>
          <w:rPr>
            <w:rStyle w:val="a4"/>
          </w:rPr>
          <w:t>营销活动归因</w:t>
        </w:r>
        <w:r>
          <w:rPr>
            <w:rStyle w:val="a4"/>
          </w:rPr>
          <w:t>-</w:t>
        </w:r>
        <w:r>
          <w:rPr>
            <w:rStyle w:val="a4"/>
          </w:rPr>
          <w:t>指标计算说明</w:t>
        </w:r>
        <w:r>
          <w:rPr>
            <w:rStyle w:val="a4"/>
          </w:rPr>
          <w:t xml:space="preserve"> - 20250521.xlsx</w:t>
        </w:r>
      </w:hyperlink>
    </w:p>
    <w:p w14:paraId="378C4A75" w14:textId="77777777" w:rsidR="003635B1" w:rsidRDefault="003635B1"/>
    <w:p w14:paraId="2F99E6D2" w14:textId="77777777" w:rsidR="003635B1" w:rsidRDefault="003635B1">
      <w:pPr>
        <w:snapToGrid/>
        <w:spacing w:before="0" w:after="0" w:line="240" w:lineRule="auto"/>
        <w:ind w:left="336"/>
      </w:pPr>
    </w:p>
    <w:p w14:paraId="3E38C022" w14:textId="77777777" w:rsidR="003635B1" w:rsidRDefault="003635B1">
      <w:pPr>
        <w:ind w:left="336"/>
        <w:rPr>
          <w:rFonts w:ascii="微软雅黑" w:eastAsia="微软雅黑" w:hAnsi="微软雅黑" w:cs="微软雅黑"/>
          <w:sz w:val="20"/>
        </w:rPr>
      </w:pPr>
    </w:p>
    <w:p w14:paraId="222FBAE2" w14:textId="77777777" w:rsidR="003635B1" w:rsidRDefault="003635B1">
      <w:pPr>
        <w:rPr>
          <w:rFonts w:ascii="微软雅黑" w:eastAsia="微软雅黑" w:hAnsi="微软雅黑" w:cs="微软雅黑"/>
        </w:rPr>
      </w:pPr>
    </w:p>
    <w:p w14:paraId="1C214479" w14:textId="77777777" w:rsidR="003635B1" w:rsidRDefault="003635B1">
      <w:pPr>
        <w:rPr>
          <w:rFonts w:ascii="微软雅黑" w:eastAsia="微软雅黑" w:hAnsi="微软雅黑" w:cs="微软雅黑"/>
        </w:rPr>
      </w:pPr>
    </w:p>
    <w:sectPr w:rsidR="003635B1">
      <w:pgSz w:w="11905" w:h="16838"/>
      <w:pgMar w:top="1361" w:right="1417" w:bottom="136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norHAns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6211"/>
    <w:multiLevelType w:val="multilevel"/>
    <w:tmpl w:val="CF6C006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 w15:restartNumberingAfterBreak="0">
    <w:nsid w:val="011C4648"/>
    <w:multiLevelType w:val="multilevel"/>
    <w:tmpl w:val="FFD0703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 w15:restartNumberingAfterBreak="0">
    <w:nsid w:val="05117F45"/>
    <w:multiLevelType w:val="multilevel"/>
    <w:tmpl w:val="A07E701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3" w15:restartNumberingAfterBreak="0">
    <w:nsid w:val="06E81CA5"/>
    <w:multiLevelType w:val="multilevel"/>
    <w:tmpl w:val="1DDABD7A"/>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abstractNum w:abstractNumId="4" w15:restartNumberingAfterBreak="0">
    <w:nsid w:val="08915B05"/>
    <w:multiLevelType w:val="multilevel"/>
    <w:tmpl w:val="5488700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5" w15:restartNumberingAfterBreak="0">
    <w:nsid w:val="08F37900"/>
    <w:multiLevelType w:val="multilevel"/>
    <w:tmpl w:val="A2E0163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6" w15:restartNumberingAfterBreak="0">
    <w:nsid w:val="090829FD"/>
    <w:multiLevelType w:val="multilevel"/>
    <w:tmpl w:val="362A670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7" w15:restartNumberingAfterBreak="0">
    <w:nsid w:val="0D0A5F47"/>
    <w:multiLevelType w:val="multilevel"/>
    <w:tmpl w:val="049A079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8" w15:restartNumberingAfterBreak="0">
    <w:nsid w:val="0E35389F"/>
    <w:multiLevelType w:val="multilevel"/>
    <w:tmpl w:val="E97011F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9" w15:restartNumberingAfterBreak="0">
    <w:nsid w:val="0EA20200"/>
    <w:multiLevelType w:val="multilevel"/>
    <w:tmpl w:val="F7A65B24"/>
    <w:lvl w:ilvl="0">
      <w:start w:val="1"/>
      <w:numFmt w:val="decimal"/>
      <w:lvlText w:val="%1）"/>
      <w:lvlJc w:val="left"/>
      <w:pPr>
        <w:ind w:left="336" w:hanging="336"/>
      </w:pPr>
      <w:rPr>
        <w:rFonts w:ascii="微软雅黑" w:eastAsia="微软雅黑" w:hAnsi="微软雅黑" w:cs="微软雅黑"/>
        <w:b w:val="0"/>
        <w:color w:val="000000"/>
        <w:w w:val="100"/>
        <w:kern w:val="2"/>
        <w:sz w:val="20"/>
        <w:szCs w:val="22"/>
        <w:shd w:val="clear" w:color="auto" w:fill="FFFF00"/>
      </w:r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10" w15:restartNumberingAfterBreak="0">
    <w:nsid w:val="0EB01615"/>
    <w:multiLevelType w:val="multilevel"/>
    <w:tmpl w:val="9CFC1EB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1" w15:restartNumberingAfterBreak="0">
    <w:nsid w:val="0ECA170E"/>
    <w:multiLevelType w:val="multilevel"/>
    <w:tmpl w:val="9FC86CA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2" w15:restartNumberingAfterBreak="0">
    <w:nsid w:val="10967EC7"/>
    <w:multiLevelType w:val="multilevel"/>
    <w:tmpl w:val="FC34056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3" w15:restartNumberingAfterBreak="0">
    <w:nsid w:val="11E53A59"/>
    <w:multiLevelType w:val="multilevel"/>
    <w:tmpl w:val="551A5F8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4" w15:restartNumberingAfterBreak="0">
    <w:nsid w:val="13FD0EFC"/>
    <w:multiLevelType w:val="multilevel"/>
    <w:tmpl w:val="05443B6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5" w15:restartNumberingAfterBreak="0">
    <w:nsid w:val="1A1A13CC"/>
    <w:multiLevelType w:val="multilevel"/>
    <w:tmpl w:val="475288AC"/>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6" w15:restartNumberingAfterBreak="0">
    <w:nsid w:val="23053245"/>
    <w:multiLevelType w:val="multilevel"/>
    <w:tmpl w:val="8F5057DC"/>
    <w:lvl w:ilvl="0">
      <w:start w:val="1"/>
      <w:numFmt w:val="decimal"/>
      <w:lvlText w:val="%1）"/>
      <w:lvlJc w:val="left"/>
      <w:pPr>
        <w:ind w:left="620" w:hanging="336"/>
      </w:pPr>
    </w:lvl>
    <w:lvl w:ilvl="1">
      <w:start w:val="1"/>
      <w:numFmt w:val="lowerLetter"/>
      <w:lvlText w:val="%2."/>
      <w:lvlJc w:val="left"/>
      <w:pPr>
        <w:ind w:left="1060" w:hanging="336"/>
      </w:pPr>
    </w:lvl>
    <w:lvl w:ilvl="2">
      <w:start w:val="1"/>
      <w:numFmt w:val="lowerRoman"/>
      <w:lvlText w:val="%3."/>
      <w:lvlJc w:val="left"/>
      <w:pPr>
        <w:ind w:left="1500" w:hanging="336"/>
      </w:pPr>
    </w:lvl>
    <w:lvl w:ilvl="3">
      <w:start w:val="1"/>
      <w:numFmt w:val="decimal"/>
      <w:lvlText w:val="%4）"/>
      <w:lvlJc w:val="left"/>
      <w:pPr>
        <w:ind w:left="1940" w:hanging="336"/>
      </w:pPr>
    </w:lvl>
    <w:lvl w:ilvl="4">
      <w:start w:val="1"/>
      <w:numFmt w:val="lowerLetter"/>
      <w:lvlText w:val="%5."/>
      <w:lvlJc w:val="left"/>
      <w:pPr>
        <w:ind w:left="2380" w:hanging="336"/>
      </w:pPr>
    </w:lvl>
    <w:lvl w:ilvl="5">
      <w:start w:val="1"/>
      <w:numFmt w:val="lowerRoman"/>
      <w:lvlText w:val="%6."/>
      <w:lvlJc w:val="left"/>
      <w:pPr>
        <w:ind w:left="2820" w:hanging="336"/>
      </w:pPr>
    </w:lvl>
    <w:lvl w:ilvl="6">
      <w:start w:val="1"/>
      <w:numFmt w:val="decimal"/>
      <w:lvlText w:val="%7）"/>
      <w:lvlJc w:val="left"/>
      <w:pPr>
        <w:ind w:left="3260" w:hanging="336"/>
      </w:pPr>
    </w:lvl>
    <w:lvl w:ilvl="7">
      <w:start w:val="1"/>
      <w:numFmt w:val="lowerLetter"/>
      <w:lvlText w:val="%8."/>
      <w:lvlJc w:val="left"/>
      <w:pPr>
        <w:ind w:left="3700" w:hanging="336"/>
      </w:pPr>
    </w:lvl>
    <w:lvl w:ilvl="8">
      <w:numFmt w:val="decimal"/>
      <w:lvlText w:val=""/>
      <w:lvlJc w:val="left"/>
    </w:lvl>
  </w:abstractNum>
  <w:abstractNum w:abstractNumId="17" w15:restartNumberingAfterBreak="0">
    <w:nsid w:val="23B33534"/>
    <w:multiLevelType w:val="multilevel"/>
    <w:tmpl w:val="823C9FE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18" w15:restartNumberingAfterBreak="0">
    <w:nsid w:val="23B92293"/>
    <w:multiLevelType w:val="multilevel"/>
    <w:tmpl w:val="359CED58"/>
    <w:lvl w:ilvl="0">
      <w:start w:val="1"/>
      <w:numFmt w:val="decimal"/>
      <w:lvlText w:val="%1)"/>
      <w:lvlJc w:val="left"/>
      <w:pPr>
        <w:ind w:left="336" w:hanging="336"/>
      </w:pPr>
      <w:rPr>
        <w:rFonts w:ascii="微软雅黑" w:eastAsia="微软雅黑" w:hAnsi="微软雅黑" w:cs="微软雅黑"/>
        <w:color w:val="000000"/>
        <w:w w:val="100"/>
        <w:kern w:val="2"/>
        <w:sz w:val="20"/>
        <w:szCs w:val="22"/>
        <w:shd w:val="clear" w:color="auto" w:fill="auto"/>
      </w:r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9" w15:restartNumberingAfterBreak="0">
    <w:nsid w:val="26AA7EE9"/>
    <w:multiLevelType w:val="multilevel"/>
    <w:tmpl w:val="F81290A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0" w15:restartNumberingAfterBreak="0">
    <w:nsid w:val="27540675"/>
    <w:multiLevelType w:val="multilevel"/>
    <w:tmpl w:val="CA6AC00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1" w15:restartNumberingAfterBreak="0">
    <w:nsid w:val="29874AF7"/>
    <w:multiLevelType w:val="multilevel"/>
    <w:tmpl w:val="4E02303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2" w15:restartNumberingAfterBreak="0">
    <w:nsid w:val="316F3960"/>
    <w:multiLevelType w:val="multilevel"/>
    <w:tmpl w:val="BA780968"/>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3" w15:restartNumberingAfterBreak="0">
    <w:nsid w:val="35484188"/>
    <w:multiLevelType w:val="multilevel"/>
    <w:tmpl w:val="82C4373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24" w15:restartNumberingAfterBreak="0">
    <w:nsid w:val="3CE3011C"/>
    <w:multiLevelType w:val="multilevel"/>
    <w:tmpl w:val="688EADE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5" w15:restartNumberingAfterBreak="0">
    <w:nsid w:val="3E131757"/>
    <w:multiLevelType w:val="multilevel"/>
    <w:tmpl w:val="2F08C8D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26" w15:restartNumberingAfterBreak="0">
    <w:nsid w:val="3EF637A0"/>
    <w:multiLevelType w:val="multilevel"/>
    <w:tmpl w:val="53CE928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27" w15:restartNumberingAfterBreak="0">
    <w:nsid w:val="3FD1681E"/>
    <w:multiLevelType w:val="multilevel"/>
    <w:tmpl w:val="1B3E6C28"/>
    <w:lvl w:ilvl="0">
      <w:start w:val="1"/>
      <w:numFmt w:val="decimal"/>
      <w:lvlText w:val="%1)"/>
      <w:lvlJc w:val="left"/>
      <w:pPr>
        <w:ind w:left="336" w:hanging="336"/>
      </w:pPr>
      <w:rPr>
        <w:rFonts w:ascii="微软雅黑" w:eastAsia="微软雅黑" w:hAnsi="微软雅黑" w:cs="微软雅黑"/>
        <w:color w:val="000000"/>
        <w:w w:val="100"/>
        <w:kern w:val="2"/>
        <w:sz w:val="20"/>
        <w:szCs w:val="22"/>
        <w:shd w:val="clear" w:color="auto" w:fill="auto"/>
      </w:r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8" w15:restartNumberingAfterBreak="0">
    <w:nsid w:val="4ADF028D"/>
    <w:multiLevelType w:val="multilevel"/>
    <w:tmpl w:val="04629B1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29" w15:restartNumberingAfterBreak="0">
    <w:nsid w:val="4B751EFC"/>
    <w:multiLevelType w:val="multilevel"/>
    <w:tmpl w:val="D93A324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0" w15:restartNumberingAfterBreak="0">
    <w:nsid w:val="4CC2742B"/>
    <w:multiLevelType w:val="multilevel"/>
    <w:tmpl w:val="C854D12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1" w15:restartNumberingAfterBreak="0">
    <w:nsid w:val="52890851"/>
    <w:multiLevelType w:val="multilevel"/>
    <w:tmpl w:val="63F648E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2" w15:restartNumberingAfterBreak="0">
    <w:nsid w:val="559862BC"/>
    <w:multiLevelType w:val="multilevel"/>
    <w:tmpl w:val="1EAC0AF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3" w15:restartNumberingAfterBreak="0">
    <w:nsid w:val="58131CDC"/>
    <w:multiLevelType w:val="multilevel"/>
    <w:tmpl w:val="A0A4361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4" w15:restartNumberingAfterBreak="0">
    <w:nsid w:val="59F60A36"/>
    <w:multiLevelType w:val="multilevel"/>
    <w:tmpl w:val="EDAC81C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5" w15:restartNumberingAfterBreak="0">
    <w:nsid w:val="5EF52E24"/>
    <w:multiLevelType w:val="multilevel"/>
    <w:tmpl w:val="C43E018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36" w15:restartNumberingAfterBreak="0">
    <w:nsid w:val="616E06A5"/>
    <w:multiLevelType w:val="multilevel"/>
    <w:tmpl w:val="4776F60C"/>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abstractNum w:abstractNumId="37" w15:restartNumberingAfterBreak="0">
    <w:nsid w:val="66674838"/>
    <w:multiLevelType w:val="multilevel"/>
    <w:tmpl w:val="9CB451E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8" w15:restartNumberingAfterBreak="0">
    <w:nsid w:val="669943AF"/>
    <w:multiLevelType w:val="multilevel"/>
    <w:tmpl w:val="AC26B46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9" w15:restartNumberingAfterBreak="0">
    <w:nsid w:val="67AF6B47"/>
    <w:multiLevelType w:val="multilevel"/>
    <w:tmpl w:val="B33C951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40" w15:restartNumberingAfterBreak="0">
    <w:nsid w:val="68560455"/>
    <w:multiLevelType w:val="multilevel"/>
    <w:tmpl w:val="9BA0BA5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41" w15:restartNumberingAfterBreak="0">
    <w:nsid w:val="69453B27"/>
    <w:multiLevelType w:val="multilevel"/>
    <w:tmpl w:val="237C8F0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42" w15:restartNumberingAfterBreak="0">
    <w:nsid w:val="6DB21363"/>
    <w:multiLevelType w:val="multilevel"/>
    <w:tmpl w:val="C6CAE56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43" w15:restartNumberingAfterBreak="0">
    <w:nsid w:val="6E451228"/>
    <w:multiLevelType w:val="multilevel"/>
    <w:tmpl w:val="5D062EE8"/>
    <w:lvl w:ilvl="0">
      <w:start w:val="1"/>
      <w:numFmt w:val="decimal"/>
      <w:lvlText w:val="%1."/>
      <w:lvlJc w:val="left"/>
      <w:pPr>
        <w:ind w:left="336" w:hanging="336"/>
      </w:pPr>
      <w:rPr>
        <w:rFonts w:hint="default"/>
      </w:rPr>
    </w:lvl>
    <w:lvl w:ilvl="1">
      <w:start w:val="1"/>
      <w:numFmt w:val="decimal"/>
      <w:lvlText w:val="%1.%2."/>
      <w:lvlJc w:val="left"/>
      <w:pPr>
        <w:ind w:left="944" w:hanging="504"/>
      </w:pPr>
      <w:rPr>
        <w:rFonts w:hint="default"/>
      </w:rPr>
    </w:lvl>
    <w:lvl w:ilvl="2">
      <w:start w:val="1"/>
      <w:numFmt w:val="decimal"/>
      <w:lvlText w:val="%1.%2.%3."/>
      <w:lvlJc w:val="left"/>
      <w:pPr>
        <w:ind w:left="1552" w:hanging="672"/>
      </w:pPr>
      <w:rPr>
        <w:rFonts w:ascii="微软雅黑" w:eastAsia="微软雅黑" w:hAnsi="微软雅黑" w:cs="微软雅黑"/>
        <w:b/>
        <w:bCs/>
        <w:color w:val="000000"/>
        <w:w w:val="100"/>
        <w:kern w:val="2"/>
        <w:sz w:val="24"/>
        <w:szCs w:val="24"/>
        <w:shd w:val="clear" w:color="auto" w:fill="FFFF00"/>
      </w:rPr>
    </w:lvl>
    <w:lvl w:ilvl="3">
      <w:start w:val="1"/>
      <w:numFmt w:val="decimal"/>
      <w:lvlText w:val="%1.%2.%3.%4."/>
      <w:lvlJc w:val="left"/>
      <w:pPr>
        <w:ind w:left="2160" w:hanging="840"/>
      </w:pPr>
      <w:rPr>
        <w:rFonts w:hint="default"/>
      </w:rPr>
    </w:lvl>
    <w:lvl w:ilvl="4">
      <w:start w:val="1"/>
      <w:numFmt w:val="decimal"/>
      <w:lvlText w:val="%1.%2.%3.%4.%5."/>
      <w:lvlJc w:val="left"/>
      <w:pPr>
        <w:ind w:left="2768" w:hanging="1008"/>
      </w:pPr>
      <w:rPr>
        <w:rFonts w:hint="default"/>
      </w:rPr>
    </w:lvl>
    <w:lvl w:ilvl="5">
      <w:start w:val="1"/>
      <w:numFmt w:val="decimal"/>
      <w:lvlText w:val="%1.%2.%3.%4.%5.%6."/>
      <w:lvlJc w:val="left"/>
      <w:pPr>
        <w:ind w:left="3376" w:hanging="1176"/>
      </w:pPr>
      <w:rPr>
        <w:rFonts w:hint="default"/>
      </w:rPr>
    </w:lvl>
    <w:lvl w:ilvl="6">
      <w:start w:val="1"/>
      <w:numFmt w:val="decimal"/>
      <w:lvlText w:val="%1.%2.%3.%4.%5.%6.%7."/>
      <w:lvlJc w:val="left"/>
      <w:pPr>
        <w:ind w:left="3984" w:hanging="1344"/>
      </w:pPr>
      <w:rPr>
        <w:rFonts w:hint="default"/>
      </w:rPr>
    </w:lvl>
    <w:lvl w:ilvl="7">
      <w:start w:val="1"/>
      <w:numFmt w:val="decimal"/>
      <w:lvlText w:val="%1.%2.%3.%4.%5.%6.%7.%8."/>
      <w:lvlJc w:val="left"/>
      <w:pPr>
        <w:ind w:left="4592" w:hanging="1512"/>
      </w:pPr>
      <w:rPr>
        <w:rFonts w:hint="default"/>
      </w:rPr>
    </w:lvl>
    <w:lvl w:ilvl="8">
      <w:numFmt w:val="decimal"/>
      <w:lvlText w:val=""/>
      <w:lvlJc w:val="left"/>
    </w:lvl>
  </w:abstractNum>
  <w:abstractNum w:abstractNumId="44" w15:restartNumberingAfterBreak="0">
    <w:nsid w:val="6E7D6DCE"/>
    <w:multiLevelType w:val="multilevel"/>
    <w:tmpl w:val="A012436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45" w15:restartNumberingAfterBreak="0">
    <w:nsid w:val="6F7B1A90"/>
    <w:multiLevelType w:val="multilevel"/>
    <w:tmpl w:val="6DB655D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46" w15:restartNumberingAfterBreak="0">
    <w:nsid w:val="70193A73"/>
    <w:multiLevelType w:val="multilevel"/>
    <w:tmpl w:val="FD240E2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47" w15:restartNumberingAfterBreak="0">
    <w:nsid w:val="70901EBE"/>
    <w:multiLevelType w:val="multilevel"/>
    <w:tmpl w:val="34D89F9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48" w15:restartNumberingAfterBreak="0">
    <w:nsid w:val="7094341C"/>
    <w:multiLevelType w:val="multilevel"/>
    <w:tmpl w:val="B0122DB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49" w15:restartNumberingAfterBreak="0">
    <w:nsid w:val="728E7119"/>
    <w:multiLevelType w:val="multilevel"/>
    <w:tmpl w:val="5886A77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50" w15:restartNumberingAfterBreak="0">
    <w:nsid w:val="73956855"/>
    <w:multiLevelType w:val="multilevel"/>
    <w:tmpl w:val="C39A7518"/>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abstractNum w:abstractNumId="51" w15:restartNumberingAfterBreak="0">
    <w:nsid w:val="762A72FB"/>
    <w:multiLevelType w:val="multilevel"/>
    <w:tmpl w:val="971EEB1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52" w15:restartNumberingAfterBreak="0">
    <w:nsid w:val="78331367"/>
    <w:multiLevelType w:val="multilevel"/>
    <w:tmpl w:val="36A479E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53" w15:restartNumberingAfterBreak="0">
    <w:nsid w:val="7A72415E"/>
    <w:multiLevelType w:val="multilevel"/>
    <w:tmpl w:val="0B12FE5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54" w15:restartNumberingAfterBreak="0">
    <w:nsid w:val="7A9909D4"/>
    <w:multiLevelType w:val="multilevel"/>
    <w:tmpl w:val="9426002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55" w15:restartNumberingAfterBreak="0">
    <w:nsid w:val="7F2173A4"/>
    <w:multiLevelType w:val="multilevel"/>
    <w:tmpl w:val="704453E0"/>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num w:numId="1" w16cid:durableId="1155797231">
    <w:abstractNumId w:val="6"/>
  </w:num>
  <w:num w:numId="2" w16cid:durableId="1521159815">
    <w:abstractNumId w:val="15"/>
  </w:num>
  <w:num w:numId="3" w16cid:durableId="1798527852">
    <w:abstractNumId w:val="38"/>
  </w:num>
  <w:num w:numId="4" w16cid:durableId="1952320467">
    <w:abstractNumId w:val="34"/>
  </w:num>
  <w:num w:numId="5" w16cid:durableId="484860488">
    <w:abstractNumId w:val="29"/>
  </w:num>
  <w:num w:numId="6" w16cid:durableId="1418212448">
    <w:abstractNumId w:val="21"/>
  </w:num>
  <w:num w:numId="7" w16cid:durableId="1646156858">
    <w:abstractNumId w:val="42"/>
  </w:num>
  <w:num w:numId="8" w16cid:durableId="1631469731">
    <w:abstractNumId w:val="47"/>
  </w:num>
  <w:num w:numId="9" w16cid:durableId="2115788484">
    <w:abstractNumId w:val="48"/>
  </w:num>
  <w:num w:numId="10" w16cid:durableId="882597584">
    <w:abstractNumId w:val="0"/>
  </w:num>
  <w:num w:numId="11" w16cid:durableId="2066298881">
    <w:abstractNumId w:val="45"/>
  </w:num>
  <w:num w:numId="12" w16cid:durableId="1730615122">
    <w:abstractNumId w:val="26"/>
  </w:num>
  <w:num w:numId="13" w16cid:durableId="2145393505">
    <w:abstractNumId w:val="44"/>
  </w:num>
  <w:num w:numId="14" w16cid:durableId="2022463776">
    <w:abstractNumId w:val="20"/>
  </w:num>
  <w:num w:numId="15" w16cid:durableId="1549029603">
    <w:abstractNumId w:val="5"/>
  </w:num>
  <w:num w:numId="16" w16cid:durableId="507674127">
    <w:abstractNumId w:val="49"/>
  </w:num>
  <w:num w:numId="17" w16cid:durableId="1902402236">
    <w:abstractNumId w:val="40"/>
  </w:num>
  <w:num w:numId="18" w16cid:durableId="719787110">
    <w:abstractNumId w:val="2"/>
  </w:num>
  <w:num w:numId="19" w16cid:durableId="1868447281">
    <w:abstractNumId w:val="16"/>
  </w:num>
  <w:num w:numId="20" w16cid:durableId="1739739944">
    <w:abstractNumId w:val="11"/>
  </w:num>
  <w:num w:numId="21" w16cid:durableId="1820683060">
    <w:abstractNumId w:val="18"/>
  </w:num>
  <w:num w:numId="22" w16cid:durableId="588853257">
    <w:abstractNumId w:val="13"/>
  </w:num>
  <w:num w:numId="23" w16cid:durableId="1502310294">
    <w:abstractNumId w:val="36"/>
  </w:num>
  <w:num w:numId="24" w16cid:durableId="943995055">
    <w:abstractNumId w:val="28"/>
  </w:num>
  <w:num w:numId="25" w16cid:durableId="1068185779">
    <w:abstractNumId w:val="19"/>
  </w:num>
  <w:num w:numId="26" w16cid:durableId="810489046">
    <w:abstractNumId w:val="3"/>
  </w:num>
  <w:num w:numId="27" w16cid:durableId="139927133">
    <w:abstractNumId w:val="32"/>
  </w:num>
  <w:num w:numId="28" w16cid:durableId="431705447">
    <w:abstractNumId w:val="7"/>
  </w:num>
  <w:num w:numId="29" w16cid:durableId="2142261976">
    <w:abstractNumId w:val="52"/>
  </w:num>
  <w:num w:numId="30" w16cid:durableId="1134367310">
    <w:abstractNumId w:val="53"/>
  </w:num>
  <w:num w:numId="31" w16cid:durableId="99450340">
    <w:abstractNumId w:val="25"/>
  </w:num>
  <w:num w:numId="32" w16cid:durableId="611478623">
    <w:abstractNumId w:val="46"/>
  </w:num>
  <w:num w:numId="33" w16cid:durableId="1172183738">
    <w:abstractNumId w:val="35"/>
  </w:num>
  <w:num w:numId="34" w16cid:durableId="441386747">
    <w:abstractNumId w:val="8"/>
  </w:num>
  <w:num w:numId="35" w16cid:durableId="388501045">
    <w:abstractNumId w:val="43"/>
  </w:num>
  <w:num w:numId="36" w16cid:durableId="1137992408">
    <w:abstractNumId w:val="23"/>
  </w:num>
  <w:num w:numId="37" w16cid:durableId="899948017">
    <w:abstractNumId w:val="12"/>
  </w:num>
  <w:num w:numId="38" w16cid:durableId="648631137">
    <w:abstractNumId w:val="41"/>
  </w:num>
  <w:num w:numId="39" w16cid:durableId="1060907898">
    <w:abstractNumId w:val="24"/>
  </w:num>
  <w:num w:numId="40" w16cid:durableId="1022050611">
    <w:abstractNumId w:val="51"/>
  </w:num>
  <w:num w:numId="41" w16cid:durableId="1714622530">
    <w:abstractNumId w:val="17"/>
  </w:num>
  <w:num w:numId="42" w16cid:durableId="1886747225">
    <w:abstractNumId w:val="14"/>
  </w:num>
  <w:num w:numId="43" w16cid:durableId="717971043">
    <w:abstractNumId w:val="27"/>
  </w:num>
  <w:num w:numId="44" w16cid:durableId="715352025">
    <w:abstractNumId w:val="50"/>
  </w:num>
  <w:num w:numId="45" w16cid:durableId="998269705">
    <w:abstractNumId w:val="30"/>
  </w:num>
  <w:num w:numId="46" w16cid:durableId="1495150483">
    <w:abstractNumId w:val="22"/>
  </w:num>
  <w:num w:numId="47" w16cid:durableId="1961952111">
    <w:abstractNumId w:val="1"/>
  </w:num>
  <w:num w:numId="48" w16cid:durableId="1981105255">
    <w:abstractNumId w:val="4"/>
  </w:num>
  <w:num w:numId="49" w16cid:durableId="222569836">
    <w:abstractNumId w:val="37"/>
  </w:num>
  <w:num w:numId="50" w16cid:durableId="88817323">
    <w:abstractNumId w:val="54"/>
  </w:num>
  <w:num w:numId="51" w16cid:durableId="666325934">
    <w:abstractNumId w:val="31"/>
  </w:num>
  <w:num w:numId="52" w16cid:durableId="1692141889">
    <w:abstractNumId w:val="55"/>
  </w:num>
  <w:num w:numId="53" w16cid:durableId="718164103">
    <w:abstractNumId w:val="33"/>
  </w:num>
  <w:num w:numId="54" w16cid:durableId="700741414">
    <w:abstractNumId w:val="39"/>
  </w:num>
  <w:num w:numId="55" w16cid:durableId="1222061036">
    <w:abstractNumId w:val="10"/>
  </w:num>
  <w:num w:numId="56" w16cid:durableId="8235477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3A0"/>
    <w:rsid w:val="000B6A60"/>
    <w:rsid w:val="003635B1"/>
    <w:rsid w:val="003C25C4"/>
    <w:rsid w:val="004E2867"/>
    <w:rsid w:val="00680AC3"/>
    <w:rsid w:val="007452DF"/>
    <w:rsid w:val="00A55858"/>
    <w:rsid w:val="00DF0CC1"/>
    <w:rsid w:val="00E023A0"/>
    <w:rsid w:val="00EF3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38124"/>
  <w15:chartTrackingRefBased/>
  <w15:docId w15:val="{0AB1EC1B-5FD4-4A31-932B-E81CB81B8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inorHAnsi" w:eastAsiaTheme="minorEastAsia" w:hAnsi="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paragraph" w:styleId="4">
    <w:name w:val="heading 4"/>
    <w:basedOn w:val="a"/>
    <w:next w:val="a"/>
    <w:uiPriority w:val="9"/>
    <w:unhideWhenUsed/>
    <w:qFormat/>
    <w:pPr>
      <w:keepNext/>
      <w:keepLines/>
      <w:spacing w:before="0" w:after="0" w:line="408" w:lineRule="auto"/>
      <w:outlineLvl w:val="3"/>
    </w:pPr>
    <w:rPr>
      <w:b/>
      <w:bCs/>
      <w:color w:val="1A1A1A"/>
      <w:sz w:val="24"/>
      <w:szCs w:val="24"/>
    </w:rPr>
  </w:style>
  <w:style w:type="paragraph" w:styleId="5">
    <w:name w:val="heading 5"/>
    <w:basedOn w:val="a"/>
    <w:next w:val="a"/>
    <w:uiPriority w:val="9"/>
    <w:semiHidden/>
    <w:unhideWhenUsed/>
    <w:qFormat/>
    <w:pPr>
      <w:keepNext/>
      <w:keepLines/>
      <w:spacing w:before="0" w:after="0" w:line="408" w:lineRule="auto"/>
      <w:outlineLvl w:val="4"/>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DocTableColumn1st">
    <w:name w:val="Doc Table Column 1st"/>
    <w:basedOn w:val="a3"/>
    <w:uiPriority w:val="50"/>
    <w:rsid w:val="00EA4D8C"/>
    <w:tblPr>
      <w:tblStyleRowBandSize w:val="1"/>
      <w:tblStyleColBandSize w:val="1"/>
    </w:tblPr>
    <w:tblStylePr w:type="firstRow">
      <w:rPr>
        <w:b/>
        <w:bCs/>
        <w:color w:val="FFFFFF"/>
      </w:rPr>
      <w:tblPr/>
      <w:tcPr>
        <w:shd w:val="clear" w:color="auto" w:fill="485368"/>
      </w:tcPr>
    </w:tblStylePr>
    <w:tblStylePr w:type="firstCol">
      <w:tblPr/>
      <w:tcPr>
        <w:shd w:val="clear" w:color="auto" w:fill="F3F5F7"/>
      </w:tcPr>
    </w:tblStylePr>
  </w:style>
  <w:style w:type="character" w:styleId="a4">
    <w:name w:val="Hyperlink"/>
    <w:uiPriority w:val="99"/>
    <w:unhideWhenUsed/>
    <w:rPr>
      <w:color w:val="0563C1" w:themeColor="hyperlink"/>
      <w:u w:val="single"/>
    </w:rPr>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5">
    <w:name w:val="Title"/>
    <w:basedOn w:val="a"/>
    <w:next w:val="a"/>
    <w:uiPriority w:val="10"/>
    <w:qFormat/>
    <w:pPr>
      <w:keepNext/>
      <w:keepLines/>
      <w:spacing w:before="0" w:after="0" w:line="408" w:lineRule="auto"/>
      <w:jc w:val="center"/>
      <w:outlineLvl w:val="0"/>
    </w:pPr>
    <w:rPr>
      <w:b/>
      <w:bCs/>
      <w:color w:val="1A1A1A"/>
      <w:sz w:val="48"/>
      <w:szCs w:val="48"/>
    </w:rPr>
  </w:style>
  <w:style w:type="character" w:styleId="a6">
    <w:name w:val="FollowedHyperlink"/>
    <w:basedOn w:val="a0"/>
    <w:uiPriority w:val="99"/>
    <w:semiHidden/>
    <w:unhideWhenUsed/>
    <w:rsid w:val="00DF0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weixin.qq.com/s?k=ANEAJwfLAAoVQw0ZZmAbEARwblABA" TargetMode="External"/><Relationship Id="rId18" Type="http://schemas.openxmlformats.org/officeDocument/2006/relationships/hyperlink" Target="https://drive.weixin.qq.com/s?k=ANEAJwfLAAoBeclIslAbEARwblABA"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weixin.qq.com/s?k=ANEAJwfLAAopS0y0CxAbEARwblABA" TargetMode="External"/><Relationship Id="rId25" Type="http://schemas.openxmlformats.org/officeDocument/2006/relationships/hyperlink" Target="https://drive.weixin.qq.com/s?k=ANEAJwfLAAo9xUfetkAbEARwblABA" TargetMode="External"/><Relationship Id="rId2" Type="http://schemas.openxmlformats.org/officeDocument/2006/relationships/styles" Target="styles.xml"/><Relationship Id="rId16" Type="http://schemas.openxmlformats.org/officeDocument/2006/relationships/hyperlink" Target="https://drive.weixin.qq.com/s?k=ANEAJwfLAAokzbXx80AbEARwblABA" TargetMode="External"/><Relationship Id="rId20" Type="http://schemas.openxmlformats.org/officeDocument/2006/relationships/hyperlink" Target="https://drive.weixin.qq.com/s?k=ANEAJwfLAAohGO9WB7AbEARwblABA"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drive.weixin.qq.com/s?k=ANEAJwfLAAoXi8pCpnAbEARwblABA" TargetMode="External"/><Relationship Id="rId23" Type="http://schemas.openxmlformats.org/officeDocument/2006/relationships/image" Target="media/image11.png"/><Relationship Id="rId28" Type="http://schemas.openxmlformats.org/officeDocument/2006/relationships/hyperlink" Target="https://drive.weixin.qq.com/s?k=ANEAJwfLAAod27Y8JqAMMAzwarAPE" TargetMode="External"/><Relationship Id="rId10" Type="http://schemas.openxmlformats.org/officeDocument/2006/relationships/image" Target="media/image6.png"/><Relationship Id="rId19" Type="http://schemas.openxmlformats.org/officeDocument/2006/relationships/hyperlink" Target="https://drive.weixin.qq.com/s?k=ANEAJwfLAAoT65XLcXAbEARwblAB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weixin.qq.com/s?k=ANEAJwfLAAoZsMPstzAbEARwblABA" TargetMode="External"/><Relationship Id="rId22" Type="http://schemas.openxmlformats.org/officeDocument/2006/relationships/image" Target="media/image10.png"/><Relationship Id="rId27" Type="http://schemas.openxmlformats.org/officeDocument/2006/relationships/hyperlink" Target="https://drive.weixin.qq.com/s?k=ANEAJwfLAAoIgIMVoHAbEARwblABA"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21</Pages>
  <Words>9352</Words>
  <Characters>10476</Characters>
  <Application>Microsoft Office Word</Application>
  <DocSecurity>0</DocSecurity>
  <Lines>476</Lines>
  <Paragraphs>472</Paragraphs>
  <ScaleCrop>false</ScaleCrop>
  <Company/>
  <LinksUpToDate>false</LinksUpToDate>
  <CharactersWithSpaces>19356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张</dc:creator>
  <cp:keywords/>
  <dc:description/>
  <cp:lastModifiedBy>浩 张</cp:lastModifiedBy>
  <cp:revision>2</cp:revision>
  <dcterms:created xsi:type="dcterms:W3CDTF">2025-05-29T10:46:00Z</dcterms:created>
  <dcterms:modified xsi:type="dcterms:W3CDTF">2025-07-14T10:36:00Z</dcterms:modified>
</cp:coreProperties>
</file>