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Declaration of competing interests</w:t>
      </w:r>
    </w:p>
    <w:p>
      <w:r>
        <w:t>Shiqi Huang declares that there are no known competing financial interests or personal relationships that could have appeared to influence the work reported in this paper. The author is not currently and has not previously been an editor or editorial board member of the Journal of Information Security and Applications.</w:t>
      </w:r>
    </w:p>
    <w:sectPr>
      <w:pgSz w:w="12240" w:h="15840"/>
      <w:pgMar w:top="1440" w:right="1440" w:bottom="1440" w:left="1440" w:header="720" w:footer="720" w:gutter="0"/>
    </w:sectPr>
  </w:body>
</w:document>
</file>

<file path=word/_rels/document.xml.rels><?xml version="1.0" encoding="UTF-8" standalone="yes"?><Relationships xmlns="http://schemas.openxmlformats.org/package/2006/relationships"/>
</file>