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3A" w:rsidRDefault="000A3F3A" w:rsidP="000A3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整体界面</w:t>
      </w:r>
    </w:p>
    <w:p w:rsidR="00966A18" w:rsidRDefault="004544D9">
      <w:r>
        <w:rPr>
          <w:noProof/>
        </w:rPr>
        <w:drawing>
          <wp:inline distT="0" distB="0" distL="0" distR="0" wp14:anchorId="2D2A2E0D" wp14:editId="7755EB28">
            <wp:extent cx="5274310" cy="3743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3A" w:rsidRDefault="000A3F3A"/>
    <w:p w:rsidR="000A3F3A" w:rsidRDefault="000A3F3A"/>
    <w:p w:rsidR="000A3F3A" w:rsidRDefault="00CA4414" w:rsidP="00CA4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功能菜单</w:t>
      </w:r>
    </w:p>
    <w:p w:rsidR="00CA4414" w:rsidRDefault="00CA4414">
      <w:r>
        <w:object w:dxaOrig="9375" w:dyaOrig="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5.9pt" o:ole="">
            <v:imagedata r:id="rId8" o:title=""/>
          </v:shape>
          <o:OLEObject Type="Embed" ProgID="Visio.Drawing.15" ShapeID="_x0000_i1025" DrawAspect="Content" ObjectID="_1566031641" r:id="rId9"/>
        </w:object>
      </w:r>
    </w:p>
    <w:p w:rsidR="00CA4414" w:rsidRDefault="00CA4414">
      <w:pPr>
        <w:widowControl/>
        <w:jc w:val="left"/>
      </w:pPr>
      <w:r>
        <w:br w:type="page"/>
      </w:r>
    </w:p>
    <w:p w:rsidR="00CA4414" w:rsidRDefault="00CA4414" w:rsidP="00CA4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功能按钮</w:t>
      </w:r>
    </w:p>
    <w:p w:rsidR="00CA4414" w:rsidRDefault="00CA4414" w:rsidP="00CA4414">
      <w:r>
        <w:object w:dxaOrig="13065" w:dyaOrig="9691">
          <v:shape id="_x0000_i1026" type="#_x0000_t75" style="width:415.1pt;height:307.4pt" o:ole="">
            <v:imagedata r:id="rId10" o:title=""/>
          </v:shape>
          <o:OLEObject Type="Embed" ProgID="Visio.Drawing.15" ShapeID="_x0000_i1026" DrawAspect="Content" ObjectID="_1566031642" r:id="rId11"/>
        </w:object>
      </w:r>
    </w:p>
    <w:p w:rsidR="00E53D8B" w:rsidRDefault="00E53D8B" w:rsidP="00E53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属性窗口</w:t>
      </w:r>
    </w:p>
    <w:p w:rsidR="00E53D8B" w:rsidRDefault="00AC4197" w:rsidP="00E53D8B">
      <w:pPr>
        <w:pStyle w:val="a3"/>
        <w:ind w:left="360" w:firstLineChars="0" w:firstLine="0"/>
      </w:pPr>
      <w:r>
        <w:rPr>
          <w:rFonts w:hint="eastAsia"/>
        </w:rPr>
        <w:t>根据节点的不同属性窗口分为三种</w:t>
      </w:r>
      <w:r w:rsidR="007238A9">
        <w:rPr>
          <w:rFonts w:hint="eastAsia"/>
        </w:rPr>
        <w:t>，操作：正常鼠标光标状态下双击模型的节点弹出属性窗口</w:t>
      </w:r>
      <w:r>
        <w:rPr>
          <w:rFonts w:hint="eastAsia"/>
        </w:rPr>
        <w:t>：</w:t>
      </w:r>
    </w:p>
    <w:p w:rsidR="00AC4197" w:rsidRDefault="00AC4197" w:rsidP="00AC41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顶事件属性</w:t>
      </w:r>
    </w:p>
    <w:p w:rsidR="00AC4197" w:rsidRDefault="007238A9" w:rsidP="007238A9">
      <w:pPr>
        <w:jc w:val="center"/>
      </w:pPr>
      <w:r>
        <w:rPr>
          <w:noProof/>
        </w:rPr>
        <w:drawing>
          <wp:inline distT="0" distB="0" distL="0" distR="0" wp14:anchorId="31D994AD" wp14:editId="03296C6B">
            <wp:extent cx="5043488" cy="3724627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560" cy="3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A9" w:rsidRDefault="007238A9" w:rsidP="007238A9"/>
    <w:p w:rsidR="00AC4197" w:rsidRDefault="00AC4197" w:rsidP="00AC4197">
      <w:pPr>
        <w:ind w:left="360"/>
      </w:pPr>
    </w:p>
    <w:p w:rsidR="00AC4197" w:rsidRDefault="00AC4197" w:rsidP="00AC41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中间的逻辑门节点属性</w:t>
      </w:r>
    </w:p>
    <w:p w:rsidR="00AC4197" w:rsidRDefault="00F90CC2" w:rsidP="00AC4197">
      <w:pPr>
        <w:ind w:left="360"/>
      </w:pPr>
      <w:r>
        <w:object w:dxaOrig="7816" w:dyaOrig="5580">
          <v:shape id="_x0000_i1027" type="#_x0000_t75" style="width:390.7pt;height:279.25pt" o:ole="">
            <v:imagedata r:id="rId13" o:title=""/>
          </v:shape>
          <o:OLEObject Type="Embed" ProgID="Visio.Drawing.15" ShapeID="_x0000_i1027" DrawAspect="Content" ObjectID="_1566031643" r:id="rId14"/>
        </w:object>
      </w:r>
    </w:p>
    <w:p w:rsidR="00F90CC2" w:rsidRDefault="00F90CC2" w:rsidP="00AC4197">
      <w:pPr>
        <w:ind w:left="360"/>
      </w:pPr>
      <w:r>
        <w:rPr>
          <w:rFonts w:hint="eastAsia"/>
        </w:rPr>
        <w:t>分页案例</w:t>
      </w:r>
    </w:p>
    <w:p w:rsidR="00F90CC2" w:rsidRDefault="00F90CC2" w:rsidP="00F90CC2">
      <w:pPr>
        <w:jc w:val="center"/>
      </w:pPr>
      <w:r>
        <w:object w:dxaOrig="8940" w:dyaOrig="9106">
          <v:shape id="_x0000_i1028" type="#_x0000_t75" style="width:331.85pt;height:338.7pt" o:ole="">
            <v:imagedata r:id="rId15" o:title=""/>
          </v:shape>
          <o:OLEObject Type="Embed" ProgID="Visio.Drawing.15" ShapeID="_x0000_i1028" DrawAspect="Content" ObjectID="_1566031644" r:id="rId16"/>
        </w:object>
      </w:r>
    </w:p>
    <w:p w:rsidR="00AC4197" w:rsidRDefault="00AC4197" w:rsidP="00AC41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基本事件的节点属性</w:t>
      </w:r>
    </w:p>
    <w:p w:rsidR="00AC4197" w:rsidRDefault="00921368" w:rsidP="00AC4197">
      <w:pPr>
        <w:ind w:left="360"/>
      </w:pPr>
      <w:r>
        <w:object w:dxaOrig="9421" w:dyaOrig="6676">
          <v:shape id="_x0000_i1030" type="#_x0000_t75" style="width:415.1pt;height:294.25pt" o:ole="">
            <v:imagedata r:id="rId17" o:title=""/>
          </v:shape>
          <o:OLEObject Type="Embed" ProgID="Visio.Drawing.15" ShapeID="_x0000_i1030" DrawAspect="Content" ObjectID="_1566031645" r:id="rId18"/>
        </w:object>
      </w:r>
    </w:p>
    <w:p w:rsidR="0055056A" w:rsidRDefault="0055056A">
      <w:pPr>
        <w:widowControl/>
        <w:jc w:val="left"/>
      </w:pPr>
      <w:r>
        <w:br w:type="page"/>
      </w:r>
    </w:p>
    <w:p w:rsidR="00E53D8B" w:rsidRDefault="00726462" w:rsidP="00E53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存储格式，</w:t>
      </w:r>
    </w:p>
    <w:p w:rsidR="00CA4414" w:rsidRDefault="00DF1FD0" w:rsidP="005505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模型存储文件</w:t>
      </w:r>
    </w:p>
    <w:p w:rsidR="0055056A" w:rsidRDefault="004C6007" w:rsidP="0055056A">
      <w:pPr>
        <w:pStyle w:val="a3"/>
        <w:ind w:left="360" w:firstLineChars="0" w:firstLine="0"/>
      </w:pPr>
      <w:r>
        <w:rPr>
          <w:rFonts w:hint="eastAsia"/>
        </w:rPr>
        <w:t>模型存储文件请使用自带的存储模型进行处理</w:t>
      </w:r>
    </w:p>
    <w:p w:rsidR="0055056A" w:rsidRDefault="004C6007" w:rsidP="005505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 w:rsidR="00D52CF7">
        <w:rPr>
          <w:rFonts w:hint="eastAsia"/>
        </w:rPr>
        <w:t>XML文件</w:t>
      </w:r>
    </w:p>
    <w:p w:rsidR="00D52CF7" w:rsidRDefault="008111D6" w:rsidP="00D52CF7">
      <w:r>
        <w:object w:dxaOrig="16680" w:dyaOrig="9375">
          <v:shape id="_x0000_i1029" type="#_x0000_t75" style="width:416.95pt;height:234.15pt" o:ole="">
            <v:imagedata r:id="rId19" o:title=""/>
          </v:shape>
          <o:OLEObject Type="Embed" ProgID="Visio.Drawing.15" ShapeID="_x0000_i1029" DrawAspect="Content" ObjectID="_1566031646" r:id="rId20"/>
        </w:objec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FTProject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FT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FTime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Links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G3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&gt;    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G3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G7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&gt;     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E3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E9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E10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G7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E8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E9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Links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Nodes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OR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AND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G3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OR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lastRenderedPageBreak/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AND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OR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INH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G7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PAND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="00E44181">
        <w:rPr>
          <w:rFonts w:ascii="Consolas" w:eastAsia="新宋体" w:hAnsi="Consolas" w:cs="新宋体"/>
          <w:color w:val="FF0000"/>
          <w:kern w:val="0"/>
          <w:sz w:val="19"/>
          <w:szCs w:val="19"/>
        </w:rPr>
        <w:t>Val</w:t>
      </w:r>
      <w:r w:rsidR="00E44181"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="00E44181"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="00E44181"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E3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0.01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Ti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100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E5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Ti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500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="00A960E3" w:rsidRPr="00A960E3">
        <w:rPr>
          <w:rFonts w:ascii="Consolas" w:eastAsia="新宋体" w:hAnsi="Consolas" w:cs="新宋体" w:hint="eastAsia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0.01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E8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E9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0.01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E10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0.01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</w:p>
    <w:p w:rsidR="00F90CC2" w:rsidRPr="00F90CC2" w:rsidRDefault="00F90CC2" w:rsidP="00F90CC2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Nodes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8111D6" w:rsidRPr="00F90CC2" w:rsidRDefault="00F90CC2" w:rsidP="00F90CC2">
      <w:pPr>
        <w:spacing w:line="200" w:lineRule="exact"/>
        <w:rPr>
          <w:rFonts w:ascii="Consolas" w:hAnsi="Consolas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FTProject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</w:p>
    <w:p w:rsidR="004C6007" w:rsidRDefault="004C6007" w:rsidP="004544D9"/>
    <w:p w:rsidR="00921368" w:rsidRDefault="00921368" w:rsidP="004544D9">
      <w:pPr>
        <w:rPr>
          <w:rFonts w:ascii="Consolas" w:eastAsia="新宋体" w:hAnsi="Consolas" w:cs="新宋体"/>
          <w:color w:val="0000FF"/>
          <w:kern w:val="0"/>
          <w:sz w:val="19"/>
          <w:szCs w:val="19"/>
        </w:rPr>
      </w:pPr>
      <w:r>
        <w:rPr>
          <w:rFonts w:hint="eastAsia"/>
        </w:rPr>
        <w:t>对XML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Nodes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…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&lt;/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Nodes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&gt;</w:t>
      </w:r>
      <w:r>
        <w:rPr>
          <w:rFonts w:hint="eastAsia"/>
        </w:rPr>
        <w:t>的说明：</w:t>
      </w:r>
    </w:p>
    <w:p w:rsidR="00C0760C" w:rsidRPr="00F90CC2" w:rsidRDefault="00C0760C" w:rsidP="00C0760C">
      <w:pPr>
        <w:autoSpaceDE w:val="0"/>
        <w:autoSpaceDN w:val="0"/>
        <w:adjustRightInd w:val="0"/>
        <w:spacing w:line="200" w:lineRule="exact"/>
        <w:ind w:firstLineChars="200" w:firstLine="380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OR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--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对应或门</w:t>
      </w:r>
    </w:p>
    <w:p w:rsidR="00C0760C" w:rsidRPr="00F90CC2" w:rsidRDefault="00C0760C" w:rsidP="00C0760C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AND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--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对应与门</w:t>
      </w:r>
    </w:p>
    <w:p w:rsidR="00C0760C" w:rsidRPr="00F90CC2" w:rsidRDefault="00C0760C" w:rsidP="00C0760C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G6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INH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--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对应禁止门</w:t>
      </w:r>
    </w:p>
    <w:p w:rsidR="00921368" w:rsidRDefault="00C0760C" w:rsidP="00A960E3">
      <w:pPr>
        <w:ind w:firstLine="375"/>
        <w:rPr>
          <w:rFonts w:ascii="Consolas" w:eastAsia="新宋体" w:hAnsi="Consolas" w:cs="新宋体"/>
          <w:color w:val="0000FF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Gate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G7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Logic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PAND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--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对应优先与门</w:t>
      </w:r>
    </w:p>
    <w:p w:rsidR="00A960E3" w:rsidRDefault="00A960E3" w:rsidP="00A960E3">
      <w:pPr>
        <w:ind w:firstLine="375"/>
        <w:rPr>
          <w:rFonts w:ascii="Consolas" w:eastAsia="新宋体" w:hAnsi="Consolas" w:cs="新宋体"/>
          <w:color w:val="0000FF"/>
          <w:kern w:val="0"/>
          <w:sz w:val="19"/>
          <w:szCs w:val="19"/>
        </w:rPr>
      </w:pPr>
    </w:p>
    <w:p w:rsidR="00A960E3" w:rsidRPr="00F90CC2" w:rsidRDefault="00A960E3" w:rsidP="00A960E3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--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除房型事件和隐蔽事件外，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Lmd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为故障率，传的值为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 xml:space="preserve"> X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(E-6)</w:t>
      </w:r>
    </w:p>
    <w:p w:rsidR="00A960E3" w:rsidRPr="00F90CC2" w:rsidRDefault="00A960E3" w:rsidP="00A960E3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E2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="00E44181">
        <w:rPr>
          <w:rFonts w:ascii="Consolas" w:eastAsia="新宋体" w:hAnsi="Consolas" w:cs="新宋体"/>
          <w:color w:val="FF0000"/>
          <w:kern w:val="0"/>
          <w:sz w:val="19"/>
          <w:szCs w:val="19"/>
        </w:rPr>
        <w:t>Val</w:t>
      </w:r>
      <w:r w:rsidR="00E44181"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="00E44181"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="00E44181"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1</w:t>
      </w:r>
      <w:r w:rsidR="00E44181"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--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当事件为房型事件且类型为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True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时</w:t>
      </w:r>
      <w:r w:rsidR="00E44181"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Val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=1,False</w:t>
      </w:r>
      <w:r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  <w:t>时</w:t>
      </w:r>
      <w:r w:rsidR="00E44181">
        <w:rPr>
          <w:rFonts w:ascii="Consolas" w:eastAsia="新宋体" w:hAnsi="Consolas" w:cs="新宋体"/>
          <w:color w:val="0000FF"/>
          <w:kern w:val="0"/>
          <w:sz w:val="19"/>
          <w:szCs w:val="19"/>
        </w:rPr>
        <w:t>Val=0</w:t>
      </w:r>
      <w:bookmarkStart w:id="0" w:name="_GoBack"/>
      <w:bookmarkEnd w:id="0"/>
    </w:p>
    <w:p w:rsidR="00A960E3" w:rsidRPr="00F90CC2" w:rsidRDefault="00A960E3" w:rsidP="00A960E3">
      <w:pPr>
        <w:autoSpaceDE w:val="0"/>
        <w:autoSpaceDN w:val="0"/>
        <w:adjustRightInd w:val="0"/>
        <w:spacing w:line="200" w:lineRule="exact"/>
        <w:jc w:val="left"/>
        <w:rPr>
          <w:rFonts w:ascii="Consolas" w:eastAsia="新宋体" w:hAnsi="Consolas" w:cs="新宋体" w:hint="eastAsia"/>
          <w:color w:val="000000"/>
          <w:kern w:val="0"/>
          <w:sz w:val="19"/>
          <w:szCs w:val="19"/>
        </w:rPr>
      </w:pP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   &lt;</w:t>
      </w:r>
      <w:r w:rsidRPr="00F90CC2">
        <w:rPr>
          <w:rFonts w:ascii="Consolas" w:eastAsia="新宋体" w:hAnsi="Consolas" w:cs="新宋体"/>
          <w:color w:val="A31515"/>
          <w:kern w:val="0"/>
          <w:sz w:val="19"/>
          <w:szCs w:val="19"/>
        </w:rPr>
        <w:t>Evt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ID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E4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Lmd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0.01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</w:t>
      </w:r>
      <w:r w:rsidRPr="00F90CC2">
        <w:rPr>
          <w:rFonts w:ascii="Consolas" w:eastAsia="新宋体" w:hAnsi="Consolas" w:cs="新宋体"/>
          <w:color w:val="FF0000"/>
          <w:kern w:val="0"/>
          <w:sz w:val="19"/>
          <w:szCs w:val="19"/>
        </w:rPr>
        <w:t>Ti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=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100</w:t>
      </w:r>
      <w:r w:rsidRPr="00F90CC2">
        <w:rPr>
          <w:rFonts w:ascii="Consolas" w:eastAsia="新宋体" w:hAnsi="Consolas" w:cs="新宋体"/>
          <w:color w:val="000000"/>
          <w:kern w:val="0"/>
          <w:sz w:val="19"/>
          <w:szCs w:val="19"/>
        </w:rPr>
        <w:t>"</w:t>
      </w:r>
      <w:r w:rsidRPr="00F90CC2">
        <w:rPr>
          <w:rFonts w:ascii="Consolas" w:eastAsia="新宋体" w:hAnsi="Consolas" w:cs="新宋体"/>
          <w:color w:val="0000FF"/>
          <w:kern w:val="0"/>
          <w:sz w:val="19"/>
          <w:szCs w:val="19"/>
        </w:rPr>
        <w:t>/&gt;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 xml:space="preserve"> -- 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隐蔽事件，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Lmd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为故障率，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Ti</w:t>
      </w:r>
      <w:r>
        <w:rPr>
          <w:rFonts w:ascii="Consolas" w:eastAsia="新宋体" w:hAnsi="Consolas" w:cs="新宋体"/>
          <w:color w:val="0000FF"/>
          <w:kern w:val="0"/>
          <w:sz w:val="19"/>
          <w:szCs w:val="19"/>
        </w:rPr>
        <w:t>为检视周期</w:t>
      </w:r>
    </w:p>
    <w:p w:rsidR="00A960E3" w:rsidRPr="00A960E3" w:rsidRDefault="00A960E3" w:rsidP="00A960E3">
      <w:pPr>
        <w:ind w:firstLine="375"/>
        <w:rPr>
          <w:rFonts w:hint="eastAsia"/>
        </w:rPr>
      </w:pPr>
    </w:p>
    <w:sectPr w:rsidR="00A960E3" w:rsidRPr="00A9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3E3" w:rsidRDefault="008923E3" w:rsidP="00921368">
      <w:r>
        <w:separator/>
      </w:r>
    </w:p>
  </w:endnote>
  <w:endnote w:type="continuationSeparator" w:id="0">
    <w:p w:rsidR="008923E3" w:rsidRDefault="008923E3" w:rsidP="0092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3E3" w:rsidRDefault="008923E3" w:rsidP="00921368">
      <w:r>
        <w:separator/>
      </w:r>
    </w:p>
  </w:footnote>
  <w:footnote w:type="continuationSeparator" w:id="0">
    <w:p w:rsidR="008923E3" w:rsidRDefault="008923E3" w:rsidP="0092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59EB"/>
    <w:multiLevelType w:val="hybridMultilevel"/>
    <w:tmpl w:val="BA1C431C"/>
    <w:lvl w:ilvl="0" w:tplc="6C2A16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C51AD2"/>
    <w:multiLevelType w:val="hybridMultilevel"/>
    <w:tmpl w:val="7B921402"/>
    <w:lvl w:ilvl="0" w:tplc="6F8E00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C137A"/>
    <w:multiLevelType w:val="hybridMultilevel"/>
    <w:tmpl w:val="0E401DF6"/>
    <w:lvl w:ilvl="0" w:tplc="ECEE1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BC"/>
    <w:rsid w:val="000A3F3A"/>
    <w:rsid w:val="00187209"/>
    <w:rsid w:val="001D68AE"/>
    <w:rsid w:val="001E2C55"/>
    <w:rsid w:val="003072FD"/>
    <w:rsid w:val="004544D9"/>
    <w:rsid w:val="004870BA"/>
    <w:rsid w:val="004C6007"/>
    <w:rsid w:val="0055056A"/>
    <w:rsid w:val="007238A9"/>
    <w:rsid w:val="00726462"/>
    <w:rsid w:val="007F3A3E"/>
    <w:rsid w:val="008111D6"/>
    <w:rsid w:val="00842404"/>
    <w:rsid w:val="008923E3"/>
    <w:rsid w:val="00921368"/>
    <w:rsid w:val="00966A18"/>
    <w:rsid w:val="00A960E3"/>
    <w:rsid w:val="00AC4197"/>
    <w:rsid w:val="00BB42BC"/>
    <w:rsid w:val="00C0760C"/>
    <w:rsid w:val="00CA4414"/>
    <w:rsid w:val="00D52CF7"/>
    <w:rsid w:val="00DF1FD0"/>
    <w:rsid w:val="00E44181"/>
    <w:rsid w:val="00E53D8B"/>
    <w:rsid w:val="00F237AB"/>
    <w:rsid w:val="00F87056"/>
    <w:rsid w:val="00F9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A3B73"/>
  <w15:chartTrackingRefBased/>
  <w15:docId w15:val="{DE29680B-71EB-4C7D-A43A-124DF71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F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1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13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1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1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6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刘林林</dc:creator>
  <cp:keywords/>
  <dc:description/>
  <cp:lastModifiedBy>刘林林</cp:lastModifiedBy>
  <cp:revision>9</cp:revision>
  <dcterms:created xsi:type="dcterms:W3CDTF">2017-08-15T06:07:00Z</dcterms:created>
  <dcterms:modified xsi:type="dcterms:W3CDTF">2017-09-04T04:00:00Z</dcterms:modified>
</cp:coreProperties>
</file>