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Vibecleaning Movement Review: Deployment Requirements</w:t>
      </w:r>
    </w:p>
    <w:p>
      <w:pPr>
        <w:pStyle w:val="Heading2"/>
      </w:pPr>
      <w:r>
        <w:t>Deployment model</w:t>
      </w:r>
    </w:p>
    <w:p>
      <w:r>
        <w:t>Each reviewer runs the same versioned Vibecleaning release locally on a university-managed Windows, macOS, or Linux computer. Every instance connects to one university file share containing authoritative inputs, lineage, review state, accounts, and exports. The server listens only on 127.0.0.1; no central web server or public port is required.</w:t>
      </w:r>
    </w:p>
    <w:p>
      <w:r>
        <w:t>RDS SQLite indexes, Python environments, and other rebuildable caches stay on each user's computer. Raw inputs remain immutable, and the existing lineage schema is unchanged.</w:t>
      </w:r>
    </w:p>
    <w:p>
      <w:pPr>
        <w:pStyle w:val="Heading2"/>
      </w:pPr>
      <w:r>
        <w:t>Supported clients</w:t>
      </w:r>
    </w:p>
    <w:p>
      <w:pPr>
        <w:pStyle w:val="ListBullet"/>
      </w:pPr>
      <w:r>
        <w:t>Windows 11 x86-64, macOS, or Linux supported by university IT</w:t>
      </w:r>
    </w:p>
    <w:p>
      <w:pPr>
        <w:pStyle w:val="ListBullet"/>
      </w:pPr>
      <w:r>
        <w:t>Python 3.11 and uv</w:t>
      </w:r>
    </w:p>
    <w:p>
      <w:pPr>
        <w:pStyle w:val="ListBullet"/>
      </w:pPr>
      <w:r>
        <w:t>Current Chrome or Edge with JavaScript and WebGL</w:t>
      </w:r>
    </w:p>
    <w:p>
      <w:pPr>
        <w:pStyle w:val="ListBullet"/>
      </w:pPr>
      <w:r>
        <w:t>2 CPU cores and 8 GB RAM minimum; 4 cores and 16 GB recommended</w:t>
      </w:r>
    </w:p>
    <w:p>
      <w:pPr>
        <w:pStyle w:val="ListBullet"/>
      </w:pPr>
      <w:r>
        <w:t>At least 5 GB of local free space, plus capacity for the largest RDS indexes</w:t>
      </w:r>
    </w:p>
    <w:p>
      <w:pPr>
        <w:pStyle w:val="ListBullet"/>
      </w:pPr>
      <w:r>
        <w:t>A local, versioned application installation is preferred over executing code</w:t>
      </w:r>
      <w:r>
        <w:t xml:space="preserve"> from the shared drive</w:t>
      </w:r>
    </w:p>
    <w:p>
      <w:r>
        <w:t>R and the R packages sf and move2 are optional and needed only for R-native RDS export.</w:t>
      </w:r>
    </w:p>
    <w:p>
      <w:pPr>
        <w:pStyle w:val="Heading2"/>
      </w:pPr>
      <w:r>
        <w:t>Central share</w:t>
      </w:r>
    </w:p>
    <w:p>
      <w:r>
        <w:t>The share must provide read/write access to approved users, atomic same-directory replacement, and—in required mode—cross-client advisory file locking. It should be backed up, have at least three times the source-data size available, and not be mirrored by OneDrive or another desktop-sync client.</w:t>
      </w:r>
    </w:p>
    <w:p>
      <w:r>
        <w:t>Example roots:</w:t>
      </w:r>
    </w:p>
    <w:p>
      <w:pPr>
        <w:spacing w:after="160"/>
        <w:ind w:left="360"/>
      </w:pPr>
      <w:r>
        <w:rPr>
          <w:rFonts w:ascii="Consolas" w:hAnsi="Consolas"/>
          <w:sz w:val="18"/>
        </w:rPr>
        <w:t>Windows:  \\university-server\research\movement-data</w:t>
        <w:br/>
        <w:t>macOS:    /Volumes/research/movement-data</w:t>
        <w:br/>
        <w:t>Linux:    /mnt/research/movement-data</w:t>
      </w:r>
    </w:p>
    <w:p>
      <w:r>
        <w:t>University share ACLs protect &lt;data-root&gt;/.vibecleaning/users.json. A POSIX chmod value is not a Windows security boundary.</w:t>
      </w:r>
    </w:p>
    <w:p>
      <w:pPr>
        <w:pStyle w:val="Heading2"/>
      </w:pPr>
      <w:r>
        <w:t>Runtime configuration</w:t>
      </w:r>
    </w:p>
    <w:p>
      <w:pPr>
        <w:spacing w:after="160"/>
        <w:ind w:left="360"/>
      </w:pPr>
      <w:r>
        <w:rPr>
          <w:rFonts w:ascii="Consolas" w:hAnsi="Consolas"/>
          <w:sz w:val="18"/>
        </w:rPr>
        <w:t>VIBECLEANING_DATA_ROOT       authoritative shared data</w:t>
        <w:br/>
        <w:t>VIBECLEANING_CACHE_ROOT      local disposable cache</w:t>
        <w:br/>
        <w:t>VIBECLEANING_SHARED_LOCKING  required or disabled; default required</w:t>
      </w:r>
    </w:p>
    <w:p>
      <w:r>
        <w:t>Explicit constructor and CLI values override environment variables. Environment variables override platform defaults. On Windows, environments and caches belong beneath %LOCALAPPDATA%\Vibecleaning.</w:t>
      </w:r>
    </w:p>
    <w:p>
      <w:r>
        <w:t>Start an RDS client from a local release checkout:</w:t>
      </w:r>
    </w:p>
    <w:p>
      <w:pPr>
        <w:spacing w:after="160"/>
        <w:ind w:left="360"/>
      </w:pPr>
      <w:r>
        <w:rPr>
          <w:rFonts w:ascii="Consolas" w:hAnsi="Consolas"/>
          <w:sz w:val="18"/>
        </w:rPr>
        <w:t>.\scripts\start-vibecleaning.ps1 `</w:t>
        <w:br/>
        <w:t xml:space="preserve">  -Profile Rds `</w:t>
        <w:br/>
        <w:t xml:space="preserve">  -DataRoot "\\university-server\research\movement-data" `</w:t>
        <w:br/>
        <w:t xml:space="preserve">  -CacheRoot "$env:LOCALAPPDATA\Vibecleaning\cache" `</w:t>
        <w:br/>
        <w:t xml:space="preserve">  -Port 8422 `</w:t>
        <w:br/>
        <w:t xml:space="preserve">  -SharedLocking required</w:t>
      </w:r>
    </w:p>
    <w:p>
      <w:r>
        <w:t>Use -Profile Csv for CSV review (default port 8421). The launcher validates the roots, detects occupied ports, creates the local locked environment, and binds to 127.0.0.1.</w:t>
      </w:r>
    </w:p>
    <w:p>
      <w:pPr>
        <w:pStyle w:val="Heading2"/>
      </w:pPr>
      <w:r>
        <w:t>Concurrency and recovery</w:t>
      </w:r>
    </w:p>
    <w:p>
      <w:r>
        <w:t>Every authoritative mutation retains local-process serialization, atomic same-directory writes, authorization, expected dataset-head checks, and expected review-revision checks.</w:t>
      </w:r>
    </w:p>
    <w:p>
      <w:r>
        <w:t>In required mode, a Portalocker exclusive file lock adds cross-machine serialization with a 15-second timeout. Each connected browser polls lightweight dataset-head, revision, assignment, and editor-control fingerprints through the event stream every three seconds. Movement data reloads only when the head changes. Stale mutations are rejected and the browser refreshes state without retrying the mutation.</w:t>
      </w:r>
    </w:p>
    <w:p>
      <w:r>
        <w:t>RDS indexes are keyed by source-bundle signature under &lt;cache-root&gt;/movement/rds/. Builds are locally serialized, integrity-checked, and atomically promoted. Cache deletion loses no review state; clear it with:</w:t>
      </w:r>
    </w:p>
    <w:p>
      <w:pPr>
        <w:spacing w:after="160"/>
        <w:ind w:left="360"/>
      </w:pPr>
      <w:r>
        <w:rPr>
          <w:rFonts w:ascii="Consolas" w:hAnsi="Consolas"/>
          <w:sz w:val="18"/>
        </w:rPr>
        <w:t>uv run python -m app.cache_cli clear-rds --all</w:t>
      </w:r>
    </w:p>
    <w:p>
      <w:pPr>
        <w:pStyle w:val="Heading2"/>
      </w:pPr>
      <w:r>
        <w:t>Cooperative fallback</w:t>
      </w:r>
    </w:p>
    <w:p>
      <w:r>
        <w:t>Filesystem locking over SMB or NFS depends on the actual share. If the pilot shows that Windows and macOS/Linux clients do not mutually exclude reliably, set VIBECLEANING_SHARED_LOCKING=disabled (or launch with -SharedLocking disabled). This disables only the cross-machine lock. Every user sees a cooperative-mode warning.</w:t>
      </w:r>
    </w:p>
    <w:p>
      <w:r>
        <w:t>Operating procedure in cooperative mode:</w:t>
      </w:r>
    </w:p>
    <w:p>
      <w:pPr>
        <w:pStyle w:val="ListNumber"/>
      </w:pPr>
      <w:r>
        <w:t>Name one person as the active writer before editing begins.</w:t>
      </w:r>
    </w:p>
    <w:p>
      <w:pPr>
        <w:pStyle w:val="ListNumber"/>
      </w:pPr>
      <w:r>
        <w:t>Announce the writer and study in the team's agreed channel.</w:t>
      </w:r>
    </w:p>
    <w:p>
      <w:pPr>
        <w:pStyle w:val="ListNumber"/>
      </w:pPr>
      <w:r>
        <w:t>Everyone else may inspect data but must not submit mutations.</w:t>
      </w:r>
    </w:p>
    <w:p>
      <w:pPr>
        <w:pStyle w:val="ListNumber"/>
      </w:pPr>
      <w:r>
        <w:t>The writer finishes or closes the app, announces release, and hands write</w:t>
      </w:r>
      <w:r>
        <w:t xml:space="preserve"> access to the next person.</w:t>
      </w:r>
    </w:p>
    <w:p>
      <w:pPr>
        <w:pStyle w:val="ListNumber"/>
      </w:pPr>
      <w:r>
        <w:t>Anyone seeing a stale-state conflict reloads and verifies the latest result;</w:t>
      </w:r>
      <w:r>
        <w:t xml:space="preserve"> the app never automatically retries a mutation.</w:t>
      </w:r>
    </w:p>
    <w:p>
      <w:r>
        <w:t>Atomic replacement prevents torn files, but cooperative mode cannot provide cross-machine compare-and-swap. Simultaneous human writes may still conflict or produce a last-writer result.</w:t>
      </w:r>
    </w:p>
    <w:p>
      <w:pPr>
        <w:pStyle w:val="Heading2"/>
      </w:pPr>
      <w:r>
        <w:t>Pilot and rollout gate</w:t>
      </w:r>
    </w:p>
    <w:p>
      <w:r>
        <w:t>Test required mode on the actual university share with at least one Windows 11 client and one macOS or Linux client. Test simultaneous edits in both directions, process and network interruption, editor takeover, large RDS builds/exports, cache rebuilds, antivirus interaction, account protection, and observed refresh latency. Record the share protocol and server configuration.</w:t>
      </w:r>
    </w:p>
    <w:p>
      <w:r>
        <w:t>Deploy in required mode only if mutual exclusion succeeds. Otherwise deploy the documented cooperative procedure and banner. Back up the central directory, begin with one study and a small group, and keep every client on the same release. Rollback is stopping the new clients and returning to the prior versioned release; no lineage migration is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Deployment Requirements</dc:title>
  <dc:subject>Generated from the matching Markdown source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